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0D84D" w14:textId="32A06C89" w:rsidR="00762C81" w:rsidRDefault="00CC1AA1">
      <w:pPr>
        <w:widowControl/>
        <w:tabs>
          <w:tab w:val="right" w:pos="9639"/>
        </w:tabs>
        <w:spacing w:afterLines="0" w:after="100" w:afterAutospacing="1" w:line="240" w:lineRule="auto"/>
        <w:jc w:val="left"/>
        <w:rPr>
          <w:rFonts w:ascii="Arial" w:eastAsia="宋体" w:hAnsi="Arial" w:cs="Times New Roman"/>
          <w:b/>
          <w:kern w:val="0"/>
          <w:sz w:val="24"/>
          <w:szCs w:val="20"/>
          <w:lang w:val="en-GB" w:eastAsia="en-US"/>
        </w:rPr>
      </w:pPr>
      <w:r>
        <w:rPr>
          <w:rFonts w:ascii="Arial" w:eastAsia="宋体" w:hAnsi="Arial" w:cs="Times New Roman"/>
          <w:b/>
          <w:kern w:val="0"/>
          <w:sz w:val="24"/>
          <w:szCs w:val="20"/>
          <w:lang w:val="en-GB" w:eastAsia="en-US"/>
        </w:rPr>
        <w:t>3GPP TSG-</w:t>
      </w:r>
      <w:r>
        <w:rPr>
          <w:rFonts w:ascii="Arial" w:eastAsia="宋体" w:hAnsi="Arial" w:cs="Times New Roman" w:hint="eastAsia"/>
          <w:b/>
          <w:kern w:val="0"/>
          <w:sz w:val="24"/>
          <w:szCs w:val="20"/>
          <w:lang w:val="en-GB" w:eastAsia="en-US"/>
        </w:rPr>
        <w:t>RAN WG2</w:t>
      </w:r>
      <w:r>
        <w:rPr>
          <w:rFonts w:ascii="Arial" w:eastAsia="宋体" w:hAnsi="Arial" w:cs="Times New Roman"/>
          <w:b/>
          <w:kern w:val="0"/>
          <w:sz w:val="24"/>
          <w:szCs w:val="20"/>
          <w:lang w:val="en-GB" w:eastAsia="en-US"/>
        </w:rPr>
        <w:t xml:space="preserve"> Meeting #12</w:t>
      </w:r>
      <w:r w:rsidR="00610B49">
        <w:rPr>
          <w:rFonts w:ascii="Arial" w:eastAsia="宋体" w:hAnsi="Arial" w:cs="Times New Roman"/>
          <w:b/>
          <w:kern w:val="0"/>
          <w:sz w:val="24"/>
          <w:szCs w:val="20"/>
          <w:lang w:val="en-GB" w:eastAsia="en-US"/>
        </w:rPr>
        <w:t>5</w:t>
      </w:r>
      <w:r>
        <w:rPr>
          <w:rFonts w:ascii="Arial" w:eastAsia="宋体" w:hAnsi="Arial" w:cs="Times New Roman"/>
          <w:b/>
          <w:kern w:val="0"/>
          <w:sz w:val="24"/>
          <w:szCs w:val="20"/>
          <w:lang w:val="en-GB" w:eastAsia="en-US"/>
        </w:rPr>
        <w:tab/>
      </w:r>
      <w:bookmarkStart w:id="0" w:name="OLE_LINK417"/>
      <w:bookmarkStart w:id="1" w:name="OLE_LINK418"/>
      <w:r w:rsidR="0097392A" w:rsidRPr="0097392A">
        <w:rPr>
          <w:rFonts w:ascii="Arial" w:eastAsia="宋体" w:hAnsi="Arial" w:cs="Times New Roman"/>
          <w:b/>
          <w:kern w:val="0"/>
          <w:sz w:val="24"/>
          <w:szCs w:val="20"/>
          <w:lang w:val="en-GB" w:eastAsia="en-US"/>
        </w:rPr>
        <w:t>R2-2400336</w:t>
      </w:r>
    </w:p>
    <w:p w14:paraId="5F56C9D4" w14:textId="511C5EC7" w:rsidR="00762C81" w:rsidRDefault="00610B49">
      <w:pPr>
        <w:widowControl/>
        <w:tabs>
          <w:tab w:val="right" w:pos="9639"/>
        </w:tabs>
        <w:spacing w:afterLines="0" w:after="100" w:afterAutospacing="1" w:line="240" w:lineRule="auto"/>
        <w:jc w:val="left"/>
        <w:rPr>
          <w:rFonts w:ascii="Arial" w:eastAsia="宋体" w:hAnsi="Arial" w:cs="Times New Roman"/>
          <w:b/>
          <w:kern w:val="0"/>
          <w:sz w:val="24"/>
          <w:szCs w:val="20"/>
          <w:lang w:val="en-GB" w:eastAsia="en-US"/>
        </w:rPr>
      </w:pPr>
      <w:bookmarkStart w:id="2" w:name="_Hlk124954477"/>
      <w:bookmarkEnd w:id="0"/>
      <w:bookmarkEnd w:id="1"/>
      <w:r>
        <w:rPr>
          <w:rFonts w:ascii="Arial" w:eastAsia="宋体" w:hAnsi="Arial" w:cs="Times New Roman"/>
          <w:b/>
          <w:kern w:val="0"/>
          <w:sz w:val="24"/>
          <w:szCs w:val="20"/>
          <w:lang w:val="en-GB" w:eastAsia="en-US"/>
        </w:rPr>
        <w:t>Athens, Greece</w:t>
      </w:r>
      <w:r w:rsidR="00CC1AA1">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eastAsia="en-US"/>
        </w:rPr>
        <w:t>26</w:t>
      </w:r>
      <w:r w:rsidR="00CC1AA1">
        <w:rPr>
          <w:rFonts w:ascii="Arial" w:eastAsia="宋体" w:hAnsi="Arial" w:cs="Times New Roman" w:hint="eastAsia"/>
          <w:b/>
          <w:kern w:val="0"/>
          <w:sz w:val="24"/>
          <w:szCs w:val="20"/>
          <w:vertAlign w:val="superscript"/>
          <w:lang w:val="en-GB"/>
        </w:rPr>
        <w:t>th</w:t>
      </w:r>
      <w:r w:rsidR="00CC1AA1">
        <w:rPr>
          <w:rFonts w:ascii="Arial" w:eastAsia="宋体" w:hAnsi="Arial" w:cs="Times New Roman"/>
          <w:b/>
          <w:kern w:val="0"/>
          <w:sz w:val="24"/>
          <w:szCs w:val="20"/>
          <w:lang w:val="en-GB"/>
        </w:rPr>
        <w:t xml:space="preserve"> </w:t>
      </w:r>
      <w:r>
        <w:rPr>
          <w:rFonts w:ascii="Arial" w:eastAsia="宋体" w:hAnsi="Arial" w:cs="Times New Roman"/>
          <w:b/>
          <w:kern w:val="0"/>
          <w:sz w:val="24"/>
          <w:szCs w:val="20"/>
          <w:lang w:val="en-GB"/>
        </w:rPr>
        <w:t>Feb</w:t>
      </w:r>
      <w:r w:rsidR="002F6C40">
        <w:rPr>
          <w:rFonts w:ascii="Arial" w:eastAsia="宋体" w:hAnsi="Arial" w:cs="Times New Roman"/>
          <w:b/>
          <w:kern w:val="0"/>
          <w:sz w:val="24"/>
          <w:szCs w:val="20"/>
          <w:lang w:val="en-GB"/>
        </w:rPr>
        <w:t xml:space="preserve">. </w:t>
      </w:r>
      <w:r w:rsidR="00CC1AA1">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eastAsia="en-US"/>
        </w:rPr>
        <w:t>1</w:t>
      </w:r>
      <w:r>
        <w:rPr>
          <w:rFonts w:ascii="Arial" w:eastAsia="宋体" w:hAnsi="Arial" w:cs="Times New Roman"/>
          <w:b/>
          <w:kern w:val="0"/>
          <w:sz w:val="24"/>
          <w:szCs w:val="20"/>
          <w:vertAlign w:val="superscript"/>
          <w:lang w:val="en-GB" w:eastAsia="en-US"/>
        </w:rPr>
        <w:t>st</w:t>
      </w:r>
      <w:r>
        <w:rPr>
          <w:rFonts w:ascii="Arial" w:eastAsia="宋体" w:hAnsi="Arial" w:cs="Times New Roman"/>
          <w:b/>
          <w:kern w:val="0"/>
          <w:sz w:val="24"/>
          <w:szCs w:val="20"/>
          <w:lang w:val="en-GB" w:eastAsia="en-US"/>
        </w:rPr>
        <w:t xml:space="preserve"> </w:t>
      </w:r>
      <w:r>
        <w:rPr>
          <w:rFonts w:ascii="Arial" w:eastAsia="宋体" w:hAnsi="Arial" w:cs="Times New Roman" w:hint="eastAsia"/>
          <w:b/>
          <w:kern w:val="0"/>
          <w:sz w:val="24"/>
          <w:szCs w:val="20"/>
          <w:lang w:val="en-GB"/>
        </w:rPr>
        <w:t>Mar.</w:t>
      </w:r>
      <w:r>
        <w:rPr>
          <w:rFonts w:ascii="Arial" w:eastAsia="宋体" w:hAnsi="Arial" w:cs="Times New Roman"/>
          <w:b/>
          <w:kern w:val="0"/>
          <w:sz w:val="24"/>
          <w:szCs w:val="20"/>
          <w:lang w:val="en-GB"/>
        </w:rPr>
        <w:t>,</w:t>
      </w:r>
      <w:r w:rsidR="00CC1AA1">
        <w:rPr>
          <w:rFonts w:ascii="Arial" w:eastAsia="宋体" w:hAnsi="Arial" w:cs="Times New Roman"/>
          <w:b/>
          <w:kern w:val="0"/>
          <w:sz w:val="24"/>
          <w:szCs w:val="20"/>
          <w:lang w:val="en-GB" w:eastAsia="en-US"/>
        </w:rPr>
        <w:t xml:space="preserve"> 202</w:t>
      </w:r>
      <w:r w:rsidR="00B20E21">
        <w:rPr>
          <w:rFonts w:ascii="Arial" w:eastAsia="宋体" w:hAnsi="Arial" w:cs="Times New Roman"/>
          <w:b/>
          <w:kern w:val="0"/>
          <w:sz w:val="24"/>
          <w:szCs w:val="20"/>
          <w:lang w:val="en-GB" w:eastAsia="en-US"/>
        </w:rPr>
        <w:t>4</w:t>
      </w:r>
    </w:p>
    <w:bookmarkEnd w:id="2"/>
    <w:p w14:paraId="1F89AB46" w14:textId="0FFDA974" w:rsidR="00762C81" w:rsidRDefault="00CC1AA1">
      <w:pPr>
        <w:widowControl/>
        <w:tabs>
          <w:tab w:val="left" w:pos="1620"/>
        </w:tabs>
        <w:spacing w:after="12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3A6BD2">
        <w:rPr>
          <w:rFonts w:ascii="Arial" w:eastAsia="Arial Unicode MS" w:hAnsi="Arial" w:cs="Arial"/>
          <w:b/>
          <w:bCs/>
          <w:kern w:val="0"/>
          <w:sz w:val="26"/>
          <w:szCs w:val="26"/>
          <w:lang w:val="en-GB"/>
        </w:rPr>
        <w:t>Discussion</w:t>
      </w:r>
      <w:r w:rsidR="00154C51">
        <w:rPr>
          <w:rFonts w:ascii="Arial" w:eastAsia="Arial Unicode MS" w:hAnsi="Arial" w:cs="Arial"/>
          <w:b/>
          <w:bCs/>
          <w:kern w:val="0"/>
          <w:sz w:val="26"/>
          <w:szCs w:val="26"/>
          <w:lang w:val="en-GB"/>
        </w:rPr>
        <w:t xml:space="preserve"> on the remaining issues for SLPP</w:t>
      </w:r>
    </w:p>
    <w:p w14:paraId="7F7C6D6C" w14:textId="77777777" w:rsidR="00762C81" w:rsidRDefault="00CC1AA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5BE37DC7" w:rsidR="00762C81" w:rsidRDefault="00CC1AA1">
      <w:pPr>
        <w:widowControl/>
        <w:tabs>
          <w:tab w:val="left" w:pos="1985"/>
        </w:tabs>
        <w:spacing w:after="12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E473F7">
        <w:rPr>
          <w:rFonts w:ascii="Arial" w:eastAsia="MS Mincho" w:hAnsi="Arial" w:cs="Arial"/>
          <w:b/>
          <w:bCs/>
          <w:kern w:val="0"/>
          <w:sz w:val="26"/>
          <w:szCs w:val="26"/>
          <w:lang w:eastAsia="en-US"/>
        </w:rPr>
        <w:t>7</w:t>
      </w:r>
      <w:r>
        <w:rPr>
          <w:rFonts w:ascii="Arial" w:eastAsia="MS Mincho" w:hAnsi="Arial" w:cs="Arial"/>
          <w:b/>
          <w:bCs/>
          <w:kern w:val="0"/>
          <w:sz w:val="26"/>
          <w:szCs w:val="26"/>
          <w:lang w:eastAsia="en-US"/>
        </w:rPr>
        <w:t>.2.</w:t>
      </w:r>
      <w:r w:rsidR="00BE2E19">
        <w:rPr>
          <w:rFonts w:ascii="Arial" w:eastAsia="MS Mincho" w:hAnsi="Arial" w:cs="Arial"/>
          <w:b/>
          <w:bCs/>
          <w:kern w:val="0"/>
          <w:sz w:val="26"/>
          <w:szCs w:val="26"/>
          <w:lang w:eastAsia="en-US"/>
        </w:rPr>
        <w:t>3</w:t>
      </w:r>
    </w:p>
    <w:p w14:paraId="13E48AF4" w14:textId="77777777" w:rsidR="00762C81" w:rsidRDefault="00CC1AA1">
      <w:pPr>
        <w:widowControl/>
        <w:tabs>
          <w:tab w:val="left" w:pos="1985"/>
        </w:tabs>
        <w:spacing w:after="120"/>
        <w:jc w:val="left"/>
        <w:rPr>
          <w:rFonts w:ascii="Arial" w:eastAsia="Times New Roman" w:hAnsi="Arial" w:cs="Arial"/>
          <w:b/>
          <w:bCs/>
          <w:kern w:val="0"/>
          <w:sz w:val="26"/>
          <w:szCs w:val="26"/>
          <w:lang w:val="en-GB" w:eastAsia="en-US"/>
        </w:rPr>
      </w:pPr>
      <w:bookmarkStart w:id="3"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3"/>
    </w:p>
    <w:p w14:paraId="41B37B06" w14:textId="77777777" w:rsidR="00762C81" w:rsidRDefault="00CC1AA1">
      <w:pPr>
        <w:pStyle w:val="1"/>
        <w:numPr>
          <w:ilvl w:val="0"/>
          <w:numId w:val="10"/>
        </w:numPr>
        <w:rPr>
          <w:lang w:eastAsia="zh-CN"/>
        </w:rPr>
      </w:pPr>
      <w:r>
        <w:rPr>
          <w:lang w:eastAsia="zh-CN"/>
        </w:rPr>
        <w:t>Background</w:t>
      </w:r>
    </w:p>
    <w:p w14:paraId="69177FE8" w14:textId="382E8CD1" w:rsidR="00762C81" w:rsidRDefault="001A6E4A">
      <w:pPr>
        <w:spacing w:afterLines="0" w:after="0"/>
        <w:rPr>
          <w:rFonts w:cs="Times New Roman"/>
          <w:lang w:val="en-GB"/>
        </w:rPr>
      </w:pPr>
      <w:r>
        <w:rPr>
          <w:rFonts w:cs="Times New Roman"/>
          <w:lang w:val="en-GB"/>
        </w:rPr>
        <w:t>In this contribution, we discuss the remaining issues for SLPP</w:t>
      </w:r>
    </w:p>
    <w:p w14:paraId="56AD56F2" w14:textId="1580FD6D" w:rsidR="00762C81" w:rsidRPr="003C76C3" w:rsidRDefault="00AF4F18" w:rsidP="00F974E4">
      <w:pPr>
        <w:pStyle w:val="1"/>
        <w:numPr>
          <w:ilvl w:val="0"/>
          <w:numId w:val="10"/>
        </w:numPr>
        <w:rPr>
          <w:lang w:eastAsia="zh-CN"/>
        </w:rPr>
      </w:pPr>
      <w:r>
        <w:rPr>
          <w:lang w:eastAsia="zh-CN"/>
        </w:rPr>
        <w:t>Response to SA2 LS</w:t>
      </w:r>
    </w:p>
    <w:p w14:paraId="555534E1" w14:textId="2400DB3F" w:rsidR="001A6E4A" w:rsidRDefault="001A6E4A" w:rsidP="00A41EC4">
      <w:pPr>
        <w:spacing w:after="120"/>
        <w:rPr>
          <w:sz w:val="22"/>
          <w:lang w:val="en-GB"/>
        </w:rPr>
      </w:pPr>
      <w:r>
        <w:rPr>
          <w:rFonts w:hint="eastAsia"/>
          <w:sz w:val="22"/>
          <w:lang w:val="en-GB"/>
        </w:rPr>
        <w:t>D</w:t>
      </w:r>
      <w:r>
        <w:rPr>
          <w:sz w:val="22"/>
          <w:lang w:val="en-GB"/>
        </w:rPr>
        <w:t xml:space="preserve">uring the Jan AH from SA2, the following LS as in </w:t>
      </w:r>
      <w:r w:rsidRPr="001A6E4A">
        <w:rPr>
          <w:sz w:val="22"/>
          <w:lang w:val="en-GB"/>
        </w:rPr>
        <w:t>S2-2401383</w:t>
      </w:r>
      <w:r>
        <w:rPr>
          <w:sz w:val="22"/>
          <w:lang w:val="en-GB"/>
        </w:rPr>
        <w:t xml:space="preserve"> has been sent to RAN2</w:t>
      </w:r>
      <w:r w:rsidR="00B549FC">
        <w:rPr>
          <w:sz w:val="22"/>
          <w:lang w:val="en-GB"/>
        </w:rPr>
        <w:t>, that we want to address in this section</w:t>
      </w:r>
    </w:p>
    <w:tbl>
      <w:tblPr>
        <w:tblStyle w:val="afb"/>
        <w:tblW w:w="0" w:type="auto"/>
        <w:tblLook w:val="04A0" w:firstRow="1" w:lastRow="0" w:firstColumn="1" w:lastColumn="0" w:noHBand="0" w:noVBand="1"/>
      </w:tblPr>
      <w:tblGrid>
        <w:gridCol w:w="9629"/>
      </w:tblGrid>
      <w:tr w:rsidR="001A6E4A" w14:paraId="114C3FA5" w14:textId="77777777" w:rsidTr="001A6E4A">
        <w:tc>
          <w:tcPr>
            <w:tcW w:w="9629" w:type="dxa"/>
          </w:tcPr>
          <w:p w14:paraId="71B174C7" w14:textId="77777777" w:rsidR="001A6E4A" w:rsidRPr="001A6E4A" w:rsidRDefault="001A6E4A" w:rsidP="001A6E4A">
            <w:pPr>
              <w:widowControl/>
              <w:spacing w:afterLines="0" w:after="120" w:line="240" w:lineRule="auto"/>
              <w:jc w:val="left"/>
              <w:rPr>
                <w:rFonts w:ascii="Arial" w:eastAsia="宋体" w:hAnsi="Arial" w:cs="Arial"/>
                <w:bCs/>
                <w:kern w:val="0"/>
                <w:sz w:val="20"/>
                <w:szCs w:val="20"/>
                <w:lang w:val="en-GB" w:eastAsia="en-US"/>
              </w:rPr>
            </w:pPr>
            <w:r w:rsidRPr="001A6E4A">
              <w:rPr>
                <w:rFonts w:ascii="Arial" w:eastAsia="宋体" w:hAnsi="Arial" w:cs="Arial"/>
                <w:bCs/>
                <w:kern w:val="0"/>
                <w:sz w:val="20"/>
                <w:szCs w:val="20"/>
                <w:lang w:val="en-GB" w:eastAsia="en-US"/>
              </w:rPr>
              <w:t>SA2 has approved that the coverage condition was taken into consideration (see 23.586 clause 5.2.2 and 5.2.3) during Ranging/Sidelink Positioning UE Discovery &amp; Selection.</w:t>
            </w:r>
          </w:p>
          <w:p w14:paraId="3FD9DB85" w14:textId="77777777" w:rsidR="001A6E4A" w:rsidRPr="001A6E4A" w:rsidRDefault="001A6E4A" w:rsidP="001A6E4A">
            <w:pPr>
              <w:widowControl/>
              <w:spacing w:afterLines="0" w:after="60" w:line="240" w:lineRule="auto"/>
              <w:jc w:val="left"/>
              <w:rPr>
                <w:rFonts w:ascii="Arial" w:eastAsia="宋体" w:hAnsi="Arial" w:cs="Arial"/>
                <w:bCs/>
                <w:kern w:val="0"/>
                <w:sz w:val="20"/>
                <w:szCs w:val="20"/>
                <w:lang w:val="en-GB"/>
              </w:rPr>
            </w:pPr>
          </w:p>
          <w:p w14:paraId="23C76671" w14:textId="77777777" w:rsidR="001A6E4A" w:rsidRPr="001A6E4A" w:rsidRDefault="001A6E4A" w:rsidP="001A6E4A">
            <w:pPr>
              <w:widowControl/>
              <w:spacing w:afterLines="0" w:after="60" w:line="240" w:lineRule="auto"/>
              <w:jc w:val="left"/>
              <w:rPr>
                <w:rFonts w:ascii="Arial" w:eastAsia="宋体" w:hAnsi="Arial" w:cs="Arial"/>
                <w:bCs/>
                <w:kern w:val="0"/>
                <w:sz w:val="20"/>
                <w:szCs w:val="20"/>
                <w:lang w:val="en-GB" w:eastAsia="en-US"/>
              </w:rPr>
            </w:pPr>
            <w:r w:rsidRPr="001A6E4A">
              <w:rPr>
                <w:rFonts w:ascii="Arial" w:eastAsia="宋体" w:hAnsi="Arial" w:cs="Arial"/>
                <w:bCs/>
                <w:kern w:val="0"/>
                <w:sz w:val="20"/>
                <w:szCs w:val="20"/>
                <w:lang w:val="en-GB" w:eastAsia="en-US"/>
              </w:rPr>
              <w:t>During SA2 discussion, companies are not sure whether the solutions in clause 6.20 of 23.273 also work in the partial coverage scenario, i.e. when Target UE has a NAS connection with a LMF supporting Ranging/Sidelink Positioning, while other UEs (UE 2 to n) are out of Uu coverage or does not have connection with a LMF.</w:t>
            </w:r>
          </w:p>
          <w:p w14:paraId="33B1D0D2" w14:textId="77777777" w:rsidR="001A6E4A" w:rsidRPr="001A6E4A" w:rsidRDefault="001A6E4A" w:rsidP="001A6E4A">
            <w:pPr>
              <w:widowControl/>
              <w:spacing w:afterLines="0" w:after="60" w:line="240" w:lineRule="auto"/>
              <w:jc w:val="left"/>
              <w:rPr>
                <w:rFonts w:ascii="Arial" w:eastAsia="宋体" w:hAnsi="Arial" w:cs="Arial"/>
                <w:bCs/>
                <w:kern w:val="0"/>
                <w:sz w:val="20"/>
                <w:szCs w:val="20"/>
                <w:lang w:val="en-GB" w:eastAsia="en-US"/>
              </w:rPr>
            </w:pPr>
            <w:r w:rsidRPr="001A6E4A">
              <w:rPr>
                <w:rFonts w:ascii="Arial" w:eastAsia="宋体" w:hAnsi="Arial" w:cs="Arial"/>
                <w:bCs/>
                <w:kern w:val="0"/>
                <w:sz w:val="20"/>
                <w:szCs w:val="20"/>
                <w:lang w:val="en-GB" w:eastAsia="en-US"/>
              </w:rPr>
              <w:t>The following questions were raised:</w:t>
            </w:r>
          </w:p>
          <w:p w14:paraId="47A4E4FA" w14:textId="77777777" w:rsidR="001A6E4A" w:rsidRPr="001A6E4A" w:rsidRDefault="001A6E4A" w:rsidP="001A6E4A">
            <w:pPr>
              <w:widowControl/>
              <w:spacing w:afterLines="0" w:after="60" w:line="240" w:lineRule="auto"/>
              <w:jc w:val="left"/>
              <w:rPr>
                <w:rFonts w:ascii="Arial" w:eastAsia="宋体" w:hAnsi="Arial" w:cs="Arial"/>
                <w:bCs/>
                <w:kern w:val="0"/>
                <w:sz w:val="20"/>
                <w:szCs w:val="20"/>
                <w:lang w:val="en-GB"/>
              </w:rPr>
            </w:pPr>
            <w:r w:rsidRPr="001A6E4A">
              <w:rPr>
                <w:rFonts w:ascii="Arial" w:eastAsia="宋体" w:hAnsi="Arial" w:cs="Arial"/>
                <w:bCs/>
                <w:kern w:val="0"/>
                <w:sz w:val="20"/>
                <w:szCs w:val="20"/>
                <w:lang w:val="en-GB"/>
              </w:rPr>
              <w:t xml:space="preserve">Question 1: </w:t>
            </w:r>
            <w:bookmarkStart w:id="4" w:name="_Hlk157092465"/>
            <w:r w:rsidRPr="001A6E4A">
              <w:rPr>
                <w:rFonts w:ascii="Arial" w:eastAsia="宋体" w:hAnsi="Arial" w:cs="Arial"/>
                <w:bCs/>
                <w:kern w:val="0"/>
                <w:sz w:val="20"/>
                <w:szCs w:val="20"/>
                <w:lang w:val="en-GB"/>
              </w:rPr>
              <w:t>Is there any potential RAN2 impact to support network based or network assisted SL positioning as defined in the 23.273 clause 6.20 when the target UE is in coverage while some of the SL reference UE(s) are out of coverage or does not have connection to a LMF?</w:t>
            </w:r>
            <w:bookmarkEnd w:id="4"/>
          </w:p>
          <w:p w14:paraId="0C5418E8" w14:textId="5D6C2AA9" w:rsidR="001A6E4A" w:rsidRPr="001A6E4A" w:rsidRDefault="001A6E4A" w:rsidP="001A6E4A">
            <w:pPr>
              <w:widowControl/>
              <w:spacing w:afterLines="0" w:after="120" w:line="240" w:lineRule="auto"/>
              <w:jc w:val="left"/>
              <w:rPr>
                <w:rFonts w:ascii="Arial" w:eastAsia="宋体" w:hAnsi="Arial" w:cs="Arial"/>
                <w:bCs/>
                <w:kern w:val="0"/>
                <w:sz w:val="20"/>
                <w:szCs w:val="20"/>
                <w:lang w:val="en-GB"/>
              </w:rPr>
            </w:pPr>
            <w:r w:rsidRPr="001A6E4A">
              <w:rPr>
                <w:rFonts w:ascii="Arial" w:eastAsia="宋体" w:hAnsi="Arial" w:cs="Arial"/>
                <w:bCs/>
                <w:kern w:val="0"/>
                <w:sz w:val="20"/>
                <w:szCs w:val="20"/>
                <w:lang w:val="en-GB"/>
              </w:rPr>
              <w:t>Question 2: Is there any potential RAN2 impact to support UE only SL positioning as defined in 23.586 clause 6.8 when the target UE is out of coverage while some of the SL reference/Located UE(s) are in coverage of a network that supports Ranging/Sidelink Positioning?</w:t>
            </w:r>
          </w:p>
        </w:tc>
      </w:tr>
    </w:tbl>
    <w:p w14:paraId="668A5260" w14:textId="33256826" w:rsidR="00224DC1" w:rsidRDefault="00224DC1" w:rsidP="00A41EC4">
      <w:pPr>
        <w:spacing w:after="120"/>
        <w:rPr>
          <w:sz w:val="22"/>
          <w:lang w:val="en-GB"/>
        </w:rPr>
      </w:pPr>
    </w:p>
    <w:p w14:paraId="3D194DBA" w14:textId="5523D75C" w:rsidR="000611B3" w:rsidRDefault="000611B3" w:rsidP="00A41EC4">
      <w:pPr>
        <w:spacing w:after="120"/>
        <w:rPr>
          <w:sz w:val="22"/>
          <w:lang w:val="en-GB"/>
        </w:rPr>
      </w:pPr>
      <w:r>
        <w:rPr>
          <w:rFonts w:hint="eastAsia"/>
          <w:sz w:val="22"/>
          <w:lang w:val="en-GB"/>
        </w:rPr>
        <w:t>F</w:t>
      </w:r>
      <w:r>
        <w:rPr>
          <w:sz w:val="22"/>
          <w:lang w:val="en-GB"/>
        </w:rPr>
        <w:t xml:space="preserve">rom our point of view, the question above is the same as the case for SL communication, i.e., whether knowledge of the peer UE is in coverage or out of coverage has the impact on the resource allocation in the transmitter side. </w:t>
      </w:r>
      <w:r w:rsidR="00055210">
        <w:rPr>
          <w:sz w:val="22"/>
          <w:lang w:val="en-GB"/>
        </w:rPr>
        <w:t xml:space="preserve">We think the issue is the same as in legacy SL communications. </w:t>
      </w:r>
    </w:p>
    <w:p w14:paraId="55CC54E1" w14:textId="52C865D3" w:rsidR="00A41EC4" w:rsidRPr="00102FEE" w:rsidRDefault="00A41EC4" w:rsidP="00A41EC4">
      <w:pPr>
        <w:spacing w:after="120"/>
        <w:rPr>
          <w:rFonts w:cs="Times New Roman"/>
          <w:b/>
          <w:szCs w:val="21"/>
          <w:lang w:val="en-GB"/>
        </w:rPr>
      </w:pPr>
      <w:r w:rsidRPr="00102FEE">
        <w:rPr>
          <w:rFonts w:cs="Times New Roman"/>
          <w:b/>
          <w:i/>
          <w:iCs/>
          <w:szCs w:val="21"/>
          <w:u w:val="single"/>
          <w:lang w:val="en-GB"/>
        </w:rPr>
        <w:t>Proposal</w:t>
      </w:r>
      <w:r w:rsidR="0027024E" w:rsidRPr="00102FEE">
        <w:rPr>
          <w:rFonts w:cs="Times New Roman"/>
          <w:b/>
          <w:i/>
          <w:iCs/>
          <w:szCs w:val="21"/>
          <w:u w:val="single"/>
          <w:lang w:val="en-GB"/>
        </w:rPr>
        <w:t>1</w:t>
      </w:r>
      <w:r w:rsidRPr="00102FEE">
        <w:rPr>
          <w:rFonts w:cs="Times New Roman"/>
          <w:b/>
          <w:szCs w:val="21"/>
          <w:lang w:val="en-GB"/>
        </w:rPr>
        <w:t>:</w:t>
      </w:r>
      <w:r w:rsidR="00A4077D">
        <w:rPr>
          <w:rFonts w:cs="Times New Roman"/>
          <w:b/>
          <w:szCs w:val="21"/>
          <w:lang w:val="en-GB"/>
        </w:rPr>
        <w:t xml:space="preserve"> </w:t>
      </w:r>
      <w:r w:rsidR="00126870" w:rsidRPr="00102FEE">
        <w:rPr>
          <w:rFonts w:cs="Times New Roman"/>
          <w:b/>
          <w:szCs w:val="21"/>
          <w:lang w:val="en-GB"/>
        </w:rPr>
        <w:t>Confirm that when target UE is in coverage while some of the SL reference UEs are out of coverage or does not have connection to a LMF, there is no further RAN2 impact</w:t>
      </w:r>
    </w:p>
    <w:p w14:paraId="2A7A9692" w14:textId="6186B25E" w:rsidR="00126870" w:rsidRPr="00102FEE" w:rsidRDefault="00126870" w:rsidP="00A41EC4">
      <w:pPr>
        <w:spacing w:after="120"/>
        <w:rPr>
          <w:rFonts w:cs="Times New Roman"/>
          <w:b/>
          <w:szCs w:val="21"/>
          <w:lang w:val="en-GB"/>
        </w:rPr>
      </w:pPr>
      <w:r w:rsidRPr="00102FEE">
        <w:rPr>
          <w:rFonts w:cs="Times New Roman"/>
          <w:b/>
          <w:i/>
          <w:iCs/>
          <w:szCs w:val="21"/>
          <w:u w:val="single"/>
          <w:lang w:val="en-GB"/>
        </w:rPr>
        <w:t>Proposal</w:t>
      </w:r>
      <w:r w:rsidR="0027024E" w:rsidRPr="00102FEE">
        <w:rPr>
          <w:rFonts w:cs="Times New Roman"/>
          <w:b/>
          <w:i/>
          <w:iCs/>
          <w:szCs w:val="21"/>
          <w:u w:val="single"/>
          <w:lang w:val="en-GB"/>
        </w:rPr>
        <w:t>2</w:t>
      </w:r>
      <w:r w:rsidRPr="00102FEE">
        <w:rPr>
          <w:rFonts w:cs="Times New Roman"/>
          <w:b/>
          <w:szCs w:val="21"/>
          <w:lang w:val="en-GB"/>
        </w:rPr>
        <w:t>:</w:t>
      </w:r>
      <w:r w:rsidR="00A4077D">
        <w:rPr>
          <w:rFonts w:cs="Times New Roman"/>
          <w:b/>
          <w:szCs w:val="21"/>
          <w:lang w:val="en-GB"/>
        </w:rPr>
        <w:t xml:space="preserve"> </w:t>
      </w:r>
      <w:r w:rsidRPr="00102FEE">
        <w:rPr>
          <w:rFonts w:cs="Times New Roman"/>
          <w:b/>
          <w:szCs w:val="21"/>
          <w:lang w:val="en-GB"/>
        </w:rPr>
        <w:t>Confirm that when target UE is out of coverage while some of the SL reference/located UEs are in coverage, there is no further RAN2 impact</w:t>
      </w:r>
    </w:p>
    <w:p w14:paraId="28DE8E32" w14:textId="0D3E0E08" w:rsidR="00F974E4" w:rsidRPr="00F974E4" w:rsidRDefault="00F974E4" w:rsidP="00F974E4">
      <w:pPr>
        <w:pStyle w:val="1"/>
        <w:numPr>
          <w:ilvl w:val="0"/>
          <w:numId w:val="25"/>
        </w:numPr>
      </w:pPr>
      <w:r w:rsidRPr="00F974E4">
        <w:rPr>
          <w:rFonts w:hint="eastAsia"/>
        </w:rPr>
        <w:lastRenderedPageBreak/>
        <w:t>D</w:t>
      </w:r>
      <w:r w:rsidRPr="00F974E4">
        <w:t>iscussion on open issues</w:t>
      </w:r>
    </w:p>
    <w:p w14:paraId="261828D2" w14:textId="14ED1614" w:rsidR="00475A4C" w:rsidRDefault="00F974E4" w:rsidP="00F974E4">
      <w:pPr>
        <w:pStyle w:val="2"/>
        <w:rPr>
          <w:lang w:eastAsia="zh-CN"/>
        </w:rPr>
      </w:pPr>
      <w:r>
        <w:rPr>
          <w:lang w:eastAsia="zh-CN"/>
        </w:rPr>
        <w:t>3.1</w:t>
      </w:r>
      <w:r>
        <w:rPr>
          <w:lang w:eastAsia="zh-CN"/>
        </w:rPr>
        <w:tab/>
      </w:r>
      <w:r w:rsidR="004F4A42">
        <w:rPr>
          <w:lang w:eastAsia="zh-CN"/>
        </w:rPr>
        <w:t>n</w:t>
      </w:r>
      <w:r w:rsidR="0027024E">
        <w:rPr>
          <w:lang w:eastAsia="zh-CN"/>
        </w:rPr>
        <w:t>eed code</w:t>
      </w:r>
    </w:p>
    <w:p w14:paraId="1092B9F3" w14:textId="6E639FC8" w:rsidR="0027024E" w:rsidRDefault="0027024E" w:rsidP="0027024E">
      <w:pPr>
        <w:spacing w:after="120"/>
        <w:rPr>
          <w:lang w:val="en-GB"/>
        </w:rPr>
      </w:pPr>
      <w:r>
        <w:rPr>
          <w:rFonts w:hint="eastAsia"/>
          <w:lang w:val="en-GB"/>
        </w:rPr>
        <w:t>I</w:t>
      </w:r>
      <w:r>
        <w:rPr>
          <w:lang w:val="en-GB"/>
        </w:rPr>
        <w:t>n the email discussion for the SLPP open issues, the following issue has been left as ToDo</w:t>
      </w:r>
    </w:p>
    <w:p w14:paraId="7EF5B6C3" w14:textId="71884839" w:rsidR="0027024E" w:rsidRDefault="0027024E" w:rsidP="0027024E">
      <w:pPr>
        <w:spacing w:after="120"/>
        <w:rPr>
          <w:lang w:val="en-GB"/>
        </w:rPr>
      </w:pPr>
      <w:r w:rsidRPr="0027024E">
        <w:rPr>
          <w:noProof/>
          <w:lang w:val="en-GB"/>
        </w:rPr>
        <w:drawing>
          <wp:inline distT="0" distB="0" distL="0" distR="0" wp14:anchorId="441A34B6" wp14:editId="593802AF">
            <wp:extent cx="6120765" cy="14103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410335"/>
                    </a:xfrm>
                    <a:prstGeom prst="rect">
                      <a:avLst/>
                    </a:prstGeom>
                  </pic:spPr>
                </pic:pic>
              </a:graphicData>
            </a:graphic>
          </wp:inline>
        </w:drawing>
      </w:r>
    </w:p>
    <w:p w14:paraId="52C34067" w14:textId="278AA355" w:rsidR="00596611" w:rsidRDefault="0088793D" w:rsidP="0027024E">
      <w:pPr>
        <w:spacing w:after="120"/>
        <w:rPr>
          <w:lang w:val="en-GB"/>
        </w:rPr>
      </w:pPr>
      <w:r>
        <w:rPr>
          <w:lang w:val="en-GB"/>
        </w:rPr>
        <w:t xml:space="preserve">It has been previously agreed that there will not be need Code defined for SLPP and the recipient of the SLPP message shall consider a certain field as “released” when it is not included in the SLPP message. </w:t>
      </w:r>
      <w:r w:rsidR="00596611">
        <w:rPr>
          <w:lang w:val="en-GB"/>
        </w:rPr>
        <w:t xml:space="preserve">Currently, there are two cases where SLPP message might be transmitted: between the UEs and between a UE and an LMF. </w:t>
      </w:r>
    </w:p>
    <w:p w14:paraId="1447B622" w14:textId="2D9C46B1" w:rsidR="00A25155" w:rsidRDefault="00596611" w:rsidP="0027024E">
      <w:pPr>
        <w:spacing w:after="120"/>
        <w:rPr>
          <w:lang w:val="en-GB"/>
        </w:rPr>
      </w:pPr>
      <w:r>
        <w:rPr>
          <w:lang w:val="en-GB"/>
        </w:rPr>
        <w:t xml:space="preserve">However, we think that the issue </w:t>
      </w:r>
      <w:r w:rsidR="00BB2B10">
        <w:rPr>
          <w:lang w:val="en-GB"/>
        </w:rPr>
        <w:t xml:space="preserve">should not be applicable for the ProvideLocationInformation SLPP message. </w:t>
      </w:r>
      <w:r w:rsidR="008F4025">
        <w:rPr>
          <w:lang w:val="en-GB"/>
        </w:rPr>
        <w:t xml:space="preserve">The provider of the location measurement/estimate should not mandate to the recipient of the location measurement/estimate to release a certain location measurement/estimate. </w:t>
      </w:r>
    </w:p>
    <w:p w14:paraId="5F50C12D" w14:textId="362410CB" w:rsidR="008F4025" w:rsidRDefault="008F4025" w:rsidP="0027024E">
      <w:pPr>
        <w:spacing w:after="120"/>
        <w:rPr>
          <w:b/>
          <w:bCs/>
          <w:lang w:val="en-GB"/>
        </w:rPr>
      </w:pPr>
      <w:r w:rsidRPr="004F4A42">
        <w:rPr>
          <w:rFonts w:hint="eastAsia"/>
          <w:b/>
          <w:bCs/>
          <w:i/>
          <w:iCs/>
          <w:u w:val="single"/>
          <w:lang w:val="en-GB"/>
        </w:rPr>
        <w:t>P</w:t>
      </w:r>
      <w:r w:rsidRPr="004F4A42">
        <w:rPr>
          <w:b/>
          <w:bCs/>
          <w:i/>
          <w:iCs/>
          <w:u w:val="single"/>
          <w:lang w:val="en-GB"/>
        </w:rPr>
        <w:t>roposal</w:t>
      </w:r>
      <w:r w:rsidR="00937BD9">
        <w:rPr>
          <w:b/>
          <w:bCs/>
          <w:i/>
          <w:iCs/>
          <w:u w:val="single"/>
          <w:lang w:val="en-GB"/>
        </w:rPr>
        <w:t>3</w:t>
      </w:r>
      <w:r w:rsidRPr="007D14CB">
        <w:rPr>
          <w:b/>
          <w:bCs/>
          <w:lang w:val="en-GB"/>
        </w:rPr>
        <w:t>: The UE is not mandated to release the current value of a certain field upon receiving a SLPP</w:t>
      </w:r>
      <w:r w:rsidR="00F81C9B" w:rsidRPr="007D14CB">
        <w:rPr>
          <w:b/>
          <w:bCs/>
          <w:lang w:val="en-GB"/>
        </w:rPr>
        <w:t xml:space="preserve"> </w:t>
      </w:r>
      <w:r w:rsidR="00F81C9B" w:rsidRPr="007D14CB">
        <w:rPr>
          <w:b/>
          <w:bCs/>
          <w:i/>
          <w:iCs/>
          <w:lang w:val="en-GB"/>
        </w:rPr>
        <w:t>ProvideLocationInformation</w:t>
      </w:r>
      <w:r w:rsidRPr="007D14CB">
        <w:rPr>
          <w:b/>
          <w:bCs/>
          <w:lang w:val="en-GB"/>
        </w:rPr>
        <w:t xml:space="preserve"> message with the field absent</w:t>
      </w:r>
      <w:r w:rsidR="005A078D" w:rsidRPr="007D14CB">
        <w:rPr>
          <w:b/>
          <w:bCs/>
          <w:lang w:val="en-GB"/>
        </w:rPr>
        <w:t>.</w:t>
      </w:r>
    </w:p>
    <w:p w14:paraId="6839D753" w14:textId="5F5BF008" w:rsidR="007D14CB" w:rsidRDefault="007D14CB" w:rsidP="0027024E">
      <w:pPr>
        <w:spacing w:after="120"/>
        <w:rPr>
          <w:b/>
          <w:bCs/>
          <w:lang w:val="en-GB"/>
        </w:rPr>
      </w:pPr>
    </w:p>
    <w:p w14:paraId="65145C4A" w14:textId="60A62AAA" w:rsidR="007D14CB" w:rsidRDefault="007D14CB" w:rsidP="00F974E4">
      <w:pPr>
        <w:pStyle w:val="2"/>
        <w:numPr>
          <w:ilvl w:val="1"/>
          <w:numId w:val="25"/>
        </w:numPr>
        <w:rPr>
          <w:lang w:eastAsia="zh-CN"/>
        </w:rPr>
      </w:pPr>
      <w:r w:rsidRPr="007D14CB">
        <w:rPr>
          <w:lang w:eastAsia="zh-CN"/>
        </w:rPr>
        <w:t>SLPP QoS</w:t>
      </w:r>
    </w:p>
    <w:p w14:paraId="5073FE15" w14:textId="622C312E" w:rsidR="007D14CB" w:rsidRDefault="007D14CB" w:rsidP="007D14CB">
      <w:pPr>
        <w:spacing w:after="120"/>
        <w:rPr>
          <w:lang w:val="en-GB"/>
        </w:rPr>
      </w:pPr>
      <w:r w:rsidRPr="007D14CB">
        <w:rPr>
          <w:noProof/>
          <w:lang w:val="en-GB"/>
        </w:rPr>
        <w:drawing>
          <wp:inline distT="0" distB="0" distL="0" distR="0" wp14:anchorId="594B3D9A" wp14:editId="4B3C4033">
            <wp:extent cx="6120765" cy="27451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745105"/>
                    </a:xfrm>
                    <a:prstGeom prst="rect">
                      <a:avLst/>
                    </a:prstGeom>
                  </pic:spPr>
                </pic:pic>
              </a:graphicData>
            </a:graphic>
          </wp:inline>
        </w:drawing>
      </w:r>
    </w:p>
    <w:p w14:paraId="5467AE04" w14:textId="6829DC4B" w:rsidR="00F04748" w:rsidRDefault="00755629" w:rsidP="007D14CB">
      <w:pPr>
        <w:spacing w:after="120"/>
        <w:rPr>
          <w:lang w:val="en-GB"/>
        </w:rPr>
      </w:pPr>
      <w:r>
        <w:rPr>
          <w:lang w:val="en-GB"/>
        </w:rPr>
        <w:t>In the current SA2 spec TS 23.586, the following has been specidied for the QoS handling for ranging services</w:t>
      </w:r>
    </w:p>
    <w:tbl>
      <w:tblPr>
        <w:tblStyle w:val="afb"/>
        <w:tblW w:w="0" w:type="auto"/>
        <w:tblLook w:val="04A0" w:firstRow="1" w:lastRow="0" w:firstColumn="1" w:lastColumn="0" w:noHBand="0" w:noVBand="1"/>
      </w:tblPr>
      <w:tblGrid>
        <w:gridCol w:w="9629"/>
      </w:tblGrid>
      <w:tr w:rsidR="00755629" w14:paraId="6617934A" w14:textId="77777777" w:rsidTr="00755629">
        <w:tc>
          <w:tcPr>
            <w:tcW w:w="9629" w:type="dxa"/>
          </w:tcPr>
          <w:p w14:paraId="6ECDC7A8" w14:textId="77777777" w:rsidR="00755629" w:rsidRDefault="00755629" w:rsidP="00755629">
            <w:pPr>
              <w:pStyle w:val="3"/>
              <w:spacing w:after="120"/>
              <w:outlineLvl w:val="2"/>
              <w:rPr>
                <w:rFonts w:eastAsia="Times New Roman"/>
                <w:lang w:eastAsia="zh-CN"/>
              </w:rPr>
            </w:pPr>
            <w:bookmarkStart w:id="5" w:name="_Toc128730212"/>
            <w:bookmarkStart w:id="6" w:name="_Toc133441679"/>
            <w:bookmarkStart w:id="7" w:name="_Toc134242645"/>
            <w:bookmarkStart w:id="8" w:name="_Toc136480540"/>
            <w:bookmarkStart w:id="9" w:name="_Toc136480653"/>
            <w:bookmarkStart w:id="10" w:name="_Toc153803303"/>
            <w:r>
              <w:rPr>
                <w:lang w:eastAsia="zh-CN"/>
              </w:rPr>
              <w:lastRenderedPageBreak/>
              <w:t>5.7.2</w:t>
            </w:r>
            <w:r>
              <w:rPr>
                <w:lang w:eastAsia="zh-CN"/>
              </w:rPr>
              <w:tab/>
              <w:t>Handling of Ranging/SL Positioning QoS</w:t>
            </w:r>
            <w:bookmarkEnd w:id="5"/>
            <w:bookmarkEnd w:id="6"/>
            <w:bookmarkEnd w:id="7"/>
            <w:bookmarkEnd w:id="8"/>
            <w:bookmarkEnd w:id="9"/>
            <w:bookmarkEnd w:id="10"/>
          </w:p>
          <w:p w14:paraId="6771650D" w14:textId="77777777" w:rsidR="00755629" w:rsidRDefault="00755629" w:rsidP="00755629">
            <w:pPr>
              <w:spacing w:after="120"/>
              <w:rPr>
                <w:lang w:bidi="ar"/>
              </w:rPr>
            </w:pPr>
            <w:r>
              <w:t xml:space="preserve">Ranging/SL Positioning QoS requirement may be provided in the </w:t>
            </w:r>
            <w:r>
              <w:rPr>
                <w:lang w:bidi="ar"/>
              </w:rPr>
              <w:t>Ranging/SL Positioning service request generated at the application layer, and is provided from the application layer to the Ranging/SL Positioning layer.</w:t>
            </w:r>
            <w:r>
              <w:t xml:space="preserve"> Ranging/SL Positioning QoS requirement may be included in the Ranging/SL Positioning Service request from SL Positioning Client UE</w:t>
            </w:r>
            <w:r>
              <w:rPr>
                <w:lang w:bidi="ar"/>
              </w:rPr>
              <w:t>.</w:t>
            </w:r>
          </w:p>
          <w:p w14:paraId="043E88A8" w14:textId="77777777" w:rsidR="00755629" w:rsidRDefault="00755629" w:rsidP="00755629">
            <w:pPr>
              <w:spacing w:after="120"/>
              <w:rPr>
                <w:rFonts w:eastAsia="宋体"/>
                <w:szCs w:val="24"/>
              </w:rPr>
            </w:pPr>
            <w: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6E0D3BD7" w14:textId="77777777" w:rsidR="00755629" w:rsidRDefault="00755629" w:rsidP="00755629">
            <w:pPr>
              <w:spacing w:after="120"/>
              <w:rPr>
                <w:rFonts w:eastAsia="Times New Roman"/>
                <w:kern w:val="0"/>
                <w:sz w:val="20"/>
                <w:szCs w:val="20"/>
                <w:lang w:val="en-GB" w:eastAsia="en-GB"/>
              </w:rPr>
            </w:pPr>
            <w:r>
              <w:t>Ranging/SL Positioning QoS information contains attributes defined in clause 4.1b of TS 23.273 [8] with the following additions:</w:t>
            </w:r>
          </w:p>
          <w:p w14:paraId="0CBDAAC2" w14:textId="77777777" w:rsidR="00755629" w:rsidRDefault="00755629" w:rsidP="00755629">
            <w:pPr>
              <w:pStyle w:val="B1"/>
              <w:spacing w:after="120"/>
            </w:pPr>
            <w:r>
              <w:t>-</w:t>
            </w:r>
            <w:r>
              <w:tab/>
              <w:t xml:space="preserve">The accuracy attribute also includes </w:t>
            </w:r>
          </w:p>
          <w:p w14:paraId="634C8D7F" w14:textId="77777777" w:rsidR="00755629" w:rsidRDefault="00755629" w:rsidP="00755629">
            <w:pPr>
              <w:pStyle w:val="B2"/>
              <w:spacing w:after="120"/>
              <w:ind w:left="440" w:hanging="440"/>
            </w:pPr>
            <w:r>
              <w:t>-</w:t>
            </w:r>
            <w:r>
              <w:tab/>
              <w:t>the relative horizontal accuracy, and the relative vertical accuracy for relative positioning;</w:t>
            </w:r>
          </w:p>
          <w:p w14:paraId="0ADD23BF" w14:textId="77777777" w:rsidR="00755629" w:rsidRDefault="00755629" w:rsidP="00755629">
            <w:pPr>
              <w:pStyle w:val="B2"/>
              <w:spacing w:after="120"/>
              <w:ind w:left="440" w:hanging="440"/>
            </w:pPr>
            <w:r>
              <w:t>-</w:t>
            </w:r>
            <w:r>
              <w:tab/>
              <w:t>the distance accuracy and direction accuracy for Ranging</w:t>
            </w:r>
            <w:r>
              <w:rPr>
                <w:rFonts w:eastAsiaTheme="minorEastAsia"/>
              </w:rPr>
              <w:t>.</w:t>
            </w:r>
          </w:p>
          <w:p w14:paraId="60B10B5C" w14:textId="77777777" w:rsidR="00755629" w:rsidRDefault="00755629" w:rsidP="00755629">
            <w:pPr>
              <w:pStyle w:val="B1"/>
              <w:spacing w:after="120"/>
            </w:pPr>
            <w:r>
              <w:t>-</w:t>
            </w:r>
            <w:r>
              <w:tab/>
              <w:t>Range, which indicates the applicability of the QoS attributes in the Ranging/SL Positioning operation over PC5.</w:t>
            </w:r>
          </w:p>
          <w:p w14:paraId="030DB260" w14:textId="77777777" w:rsidR="00755629" w:rsidRDefault="00755629" w:rsidP="00755629">
            <w:pPr>
              <w:pStyle w:val="B1"/>
              <w:spacing w:after="120"/>
              <w:rPr>
                <w:rFonts w:eastAsia="等线"/>
              </w:rPr>
            </w:pPr>
            <w:r>
              <w:rPr>
                <w:rFonts w:eastAsia="等线"/>
              </w:rPr>
              <w:t>-</w:t>
            </w:r>
            <w:r>
              <w:rPr>
                <w:rFonts w:eastAsia="等线"/>
              </w:rPr>
              <w:tab/>
              <w:t>Priority level.</w:t>
            </w:r>
          </w:p>
          <w:p w14:paraId="3F80BA35" w14:textId="77777777" w:rsidR="00755629" w:rsidRDefault="00755629" w:rsidP="00755629">
            <w:pPr>
              <w:pStyle w:val="B1"/>
              <w:spacing w:after="120"/>
              <w:rPr>
                <w:rFonts w:eastAsia="等线"/>
              </w:rPr>
            </w:pPr>
            <w:r>
              <w:rPr>
                <w:rFonts w:eastAsia="等线"/>
              </w:rPr>
              <w:t>-</w:t>
            </w:r>
            <w:r>
              <w:rPr>
                <w:rFonts w:eastAsia="等线"/>
              </w:rPr>
              <w:tab/>
              <w:t>Delay Budget.</w:t>
            </w:r>
          </w:p>
          <w:p w14:paraId="487458F9" w14:textId="77777777" w:rsidR="00755629" w:rsidRDefault="00755629" w:rsidP="00755629">
            <w:pPr>
              <w:pStyle w:val="NO"/>
              <w:spacing w:after="120"/>
              <w:ind w:left="420" w:hanging="420"/>
              <w:rPr>
                <w:rFonts w:eastAsia="等线"/>
              </w:rPr>
            </w:pPr>
            <w:r>
              <w:rPr>
                <w:rFonts w:eastAsia="等线"/>
              </w:rPr>
              <w:t>NOTE:</w:t>
            </w:r>
            <w:r>
              <w:rPr>
                <w:rFonts w:eastAsia="等线"/>
              </w:rPr>
              <w:tab/>
              <w:t>The usage of Priority level and Delay Budget is described in TS 38.355 [12].</w:t>
            </w:r>
          </w:p>
          <w:p w14:paraId="26174750" w14:textId="0FBEE040" w:rsidR="00755629" w:rsidRPr="00755629" w:rsidRDefault="00755629" w:rsidP="007D14CB">
            <w:pPr>
              <w:spacing w:after="120"/>
              <w:rPr>
                <w:rFonts w:eastAsia="等线"/>
              </w:rPr>
            </w:pPr>
            <w:r>
              <w:rPr>
                <w:rFonts w:eastAsia="等线"/>
              </w:rPr>
              <w:t>Ranging/SL Positioning QoS information is used for determination of Ranging/SL Positioning method. The Ranging/SL Positioning methods are defined in TS 38.355 [12].</w:t>
            </w:r>
          </w:p>
        </w:tc>
      </w:tr>
    </w:tbl>
    <w:p w14:paraId="28F50BC7" w14:textId="28ADAAA7" w:rsidR="00755629" w:rsidRDefault="00755629" w:rsidP="007D14CB">
      <w:pPr>
        <w:spacing w:after="120"/>
        <w:rPr>
          <w:lang w:val="en-GB"/>
        </w:rPr>
      </w:pPr>
    </w:p>
    <w:p w14:paraId="29789360" w14:textId="4A116ABC" w:rsidR="00755629" w:rsidRDefault="00755629" w:rsidP="007D14CB">
      <w:pPr>
        <w:spacing w:after="120"/>
        <w:rPr>
          <w:lang w:val="en-GB"/>
        </w:rPr>
      </w:pPr>
      <w:r>
        <w:rPr>
          <w:lang w:val="en-GB"/>
        </w:rPr>
        <w:t>It has been clearly specified that the priority level and delay budget should be specified in the SLPP spec. WE think the fields related to priority level and delay budget should be included in the QoS within the request location information.</w:t>
      </w:r>
    </w:p>
    <w:p w14:paraId="3FFCAB21" w14:textId="20A4FCC9" w:rsidR="00755629" w:rsidRPr="003A787F" w:rsidRDefault="00755629" w:rsidP="007D14CB">
      <w:pPr>
        <w:spacing w:after="120"/>
        <w:rPr>
          <w:b/>
          <w:bCs/>
          <w:lang w:val="en-GB"/>
        </w:rPr>
      </w:pPr>
      <w:r w:rsidRPr="00863EB9">
        <w:rPr>
          <w:rFonts w:hint="eastAsia"/>
          <w:b/>
          <w:bCs/>
          <w:i/>
          <w:iCs/>
          <w:u w:val="single"/>
          <w:lang w:val="en-GB"/>
        </w:rPr>
        <w:t>P</w:t>
      </w:r>
      <w:r w:rsidRPr="00863EB9">
        <w:rPr>
          <w:b/>
          <w:bCs/>
          <w:i/>
          <w:iCs/>
          <w:u w:val="single"/>
          <w:lang w:val="en-GB"/>
        </w:rPr>
        <w:t>roposal</w:t>
      </w:r>
      <w:r w:rsidR="00937BD9">
        <w:rPr>
          <w:b/>
          <w:bCs/>
          <w:i/>
          <w:iCs/>
          <w:u w:val="single"/>
          <w:lang w:val="en-GB"/>
        </w:rPr>
        <w:t>4</w:t>
      </w:r>
      <w:r w:rsidRPr="00755629">
        <w:rPr>
          <w:b/>
          <w:bCs/>
          <w:lang w:val="en-GB"/>
        </w:rPr>
        <w:t xml:space="preserve">: Included priority level and delay budget within the QoS </w:t>
      </w:r>
      <w:r>
        <w:rPr>
          <w:b/>
          <w:bCs/>
          <w:lang w:val="en-GB"/>
        </w:rPr>
        <w:t xml:space="preserve">field </w:t>
      </w:r>
      <w:r w:rsidRPr="00755629">
        <w:rPr>
          <w:b/>
          <w:bCs/>
          <w:lang w:val="en-GB"/>
        </w:rPr>
        <w:t>in request location information</w:t>
      </w:r>
      <w:r w:rsidR="006955D9">
        <w:rPr>
          <w:b/>
          <w:bCs/>
          <w:lang w:val="en-GB"/>
        </w:rPr>
        <w:t>, with the same ranges of values as in RRC spec</w:t>
      </w:r>
      <w:r w:rsidRPr="00755629">
        <w:rPr>
          <w:b/>
          <w:bCs/>
          <w:lang w:val="en-GB"/>
        </w:rPr>
        <w:t xml:space="preserve">. </w:t>
      </w:r>
    </w:p>
    <w:p w14:paraId="7A01DB04" w14:textId="37076AC2" w:rsidR="00504251" w:rsidRDefault="00587A3E" w:rsidP="007724DF">
      <w:pPr>
        <w:pStyle w:val="2"/>
        <w:numPr>
          <w:ilvl w:val="1"/>
          <w:numId w:val="25"/>
        </w:numPr>
        <w:rPr>
          <w:lang w:eastAsia="zh-CN"/>
        </w:rPr>
      </w:pPr>
      <w:r>
        <w:rPr>
          <w:lang w:eastAsia="zh-CN"/>
        </w:rPr>
        <w:t>association information for ARP ID</w:t>
      </w:r>
    </w:p>
    <w:p w14:paraId="29577370" w14:textId="34C86701" w:rsidR="00587A3E" w:rsidRDefault="00587A3E" w:rsidP="00587A3E">
      <w:pPr>
        <w:spacing w:after="120"/>
        <w:rPr>
          <w:lang w:val="en-GB"/>
        </w:rPr>
      </w:pPr>
      <w:r w:rsidRPr="00587A3E">
        <w:rPr>
          <w:noProof/>
          <w:lang w:val="en-GB"/>
        </w:rPr>
        <w:drawing>
          <wp:inline distT="0" distB="0" distL="0" distR="0" wp14:anchorId="07246583" wp14:editId="04F1D01C">
            <wp:extent cx="6120765" cy="11487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148715"/>
                    </a:xfrm>
                    <a:prstGeom prst="rect">
                      <a:avLst/>
                    </a:prstGeom>
                  </pic:spPr>
                </pic:pic>
              </a:graphicData>
            </a:graphic>
          </wp:inline>
        </w:drawing>
      </w:r>
    </w:p>
    <w:p w14:paraId="284B6DB9" w14:textId="250AF27E" w:rsidR="00587A3E" w:rsidRDefault="00F04748" w:rsidP="00587A3E">
      <w:pPr>
        <w:spacing w:after="120"/>
        <w:rPr>
          <w:lang w:val="en-GB"/>
        </w:rPr>
      </w:pPr>
      <w:r>
        <w:rPr>
          <w:rFonts w:hint="eastAsia"/>
          <w:lang w:val="en-GB"/>
        </w:rPr>
        <w:t>A</w:t>
      </w:r>
      <w:r>
        <w:rPr>
          <w:lang w:val="en-GB"/>
        </w:rPr>
        <w:t xml:space="preserve">s shown in the above for the RAN1 agreement, the association information can include ARP ID, Tx timestamp and SL-PRS resource ID. Currently, within the assistance data, there is only a single association information </w:t>
      </w:r>
      <w:r>
        <w:rPr>
          <w:lang w:val="en-GB"/>
        </w:rPr>
        <w:lastRenderedPageBreak/>
        <w:t xml:space="preserve">included. </w:t>
      </w:r>
      <w:r w:rsidR="00755629">
        <w:rPr>
          <w:lang w:val="en-GB"/>
        </w:rPr>
        <w:t>While, our understanding on the ARP ID is that it is similar to the TEG ID that we introduced in R17: there should be a list of {ARP ID, Tx timestamp and SL-PRS resource ID}</w:t>
      </w:r>
    </w:p>
    <w:p w14:paraId="30058E89" w14:textId="748277F8" w:rsidR="00755629" w:rsidRPr="00755629" w:rsidRDefault="00755629" w:rsidP="00587A3E">
      <w:pPr>
        <w:spacing w:after="120"/>
        <w:rPr>
          <w:b/>
          <w:bCs/>
          <w:lang w:val="en-GB"/>
        </w:rPr>
      </w:pPr>
      <w:r w:rsidRPr="00755629">
        <w:rPr>
          <w:b/>
          <w:bCs/>
          <w:i/>
          <w:iCs/>
          <w:u w:val="single"/>
          <w:lang w:val="en-GB"/>
        </w:rPr>
        <w:t>Proposal</w:t>
      </w:r>
      <w:r w:rsidR="00937BD9">
        <w:rPr>
          <w:b/>
          <w:bCs/>
          <w:i/>
          <w:iCs/>
          <w:u w:val="single"/>
          <w:lang w:val="en-GB"/>
        </w:rPr>
        <w:t>5</w:t>
      </w:r>
      <w:r w:rsidRPr="00755629">
        <w:rPr>
          <w:b/>
          <w:bCs/>
          <w:lang w:val="en-GB"/>
        </w:rPr>
        <w:t>: Introduce a list of {ARP ID, Tx timestamp and SL-PRS resource ID} within SL-PRS assistance data</w:t>
      </w:r>
    </w:p>
    <w:p w14:paraId="3D68EAB3" w14:textId="19D6D624" w:rsidR="007E6144" w:rsidRDefault="007F1592" w:rsidP="007724DF">
      <w:pPr>
        <w:pStyle w:val="2"/>
        <w:numPr>
          <w:ilvl w:val="1"/>
          <w:numId w:val="25"/>
        </w:numPr>
        <w:rPr>
          <w:lang w:eastAsia="zh-CN"/>
        </w:rPr>
      </w:pPr>
      <w:r>
        <w:rPr>
          <w:lang w:eastAsia="zh-CN"/>
        </w:rPr>
        <w:t>application layer ID</w:t>
      </w:r>
    </w:p>
    <w:p w14:paraId="5A5C18D4" w14:textId="13B7B122" w:rsidR="007F1592" w:rsidRDefault="007F1592" w:rsidP="00587A3E">
      <w:pPr>
        <w:spacing w:after="120"/>
        <w:rPr>
          <w:lang w:val="en-GB"/>
        </w:rPr>
      </w:pPr>
      <w:r w:rsidRPr="007F1592">
        <w:rPr>
          <w:noProof/>
          <w:lang w:val="en-GB"/>
        </w:rPr>
        <w:drawing>
          <wp:inline distT="0" distB="0" distL="0" distR="0" wp14:anchorId="3CAF17E9" wp14:editId="25641634">
            <wp:extent cx="6120765" cy="9563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956310"/>
                    </a:xfrm>
                    <a:prstGeom prst="rect">
                      <a:avLst/>
                    </a:prstGeom>
                  </pic:spPr>
                </pic:pic>
              </a:graphicData>
            </a:graphic>
          </wp:inline>
        </w:drawing>
      </w:r>
    </w:p>
    <w:p w14:paraId="09132AE4" w14:textId="07D84F56" w:rsidR="003640BB" w:rsidRDefault="00F04748" w:rsidP="00587A3E">
      <w:pPr>
        <w:spacing w:after="120"/>
        <w:rPr>
          <w:lang w:val="en-GB"/>
        </w:rPr>
      </w:pPr>
      <w:r>
        <w:rPr>
          <w:rFonts w:hint="eastAsia"/>
          <w:lang w:val="en-GB"/>
        </w:rPr>
        <w:t>C</w:t>
      </w:r>
      <w:r>
        <w:rPr>
          <w:lang w:val="en-GB"/>
        </w:rPr>
        <w:t>urrently, the application layer ID can be included within the following IEs/types/SLPP messages:</w:t>
      </w:r>
    </w:p>
    <w:p w14:paraId="10683C75" w14:textId="45074078" w:rsidR="00F04748" w:rsidRPr="009965D9" w:rsidRDefault="00F04748" w:rsidP="00F04748">
      <w:pPr>
        <w:pStyle w:val="aff"/>
        <w:numPr>
          <w:ilvl w:val="0"/>
          <w:numId w:val="26"/>
        </w:numPr>
        <w:spacing w:after="120"/>
        <w:ind w:leftChars="0"/>
      </w:pPr>
      <w:r w:rsidRPr="009965D9">
        <w:rPr>
          <w:rFonts w:eastAsiaTheme="minorEastAsia" w:hint="eastAsia"/>
        </w:rPr>
        <w:t>S</w:t>
      </w:r>
      <w:r w:rsidRPr="009965D9">
        <w:rPr>
          <w:rFonts w:eastAsiaTheme="minorEastAsia"/>
        </w:rPr>
        <w:t>L-RTD info</w:t>
      </w:r>
      <w:r w:rsidR="009708C0" w:rsidRPr="009965D9">
        <w:rPr>
          <w:rFonts w:eastAsiaTheme="minorEastAsia"/>
        </w:rPr>
        <w:t xml:space="preserve">, which is further included in </w:t>
      </w:r>
    </w:p>
    <w:p w14:paraId="5DCD1617" w14:textId="70901C65" w:rsidR="009708C0" w:rsidRPr="009965D9" w:rsidRDefault="009708C0" w:rsidP="009708C0">
      <w:pPr>
        <w:pStyle w:val="aff"/>
        <w:numPr>
          <w:ilvl w:val="1"/>
          <w:numId w:val="26"/>
        </w:numPr>
        <w:spacing w:after="120"/>
        <w:ind w:leftChars="0"/>
      </w:pPr>
      <w:r w:rsidRPr="009965D9">
        <w:rPr>
          <w:noProof/>
        </w:rPr>
        <w:t>SL-TDOA-ProvideAssistanceData</w:t>
      </w:r>
    </w:p>
    <w:p w14:paraId="639E43A7" w14:textId="7FAABEE0" w:rsidR="009708C0" w:rsidRPr="009965D9" w:rsidRDefault="009708C0" w:rsidP="009708C0">
      <w:pPr>
        <w:pStyle w:val="aff"/>
        <w:numPr>
          <w:ilvl w:val="1"/>
          <w:numId w:val="26"/>
        </w:numPr>
        <w:spacing w:after="120"/>
        <w:ind w:leftChars="0"/>
      </w:pPr>
      <w:r w:rsidRPr="009965D9">
        <w:rPr>
          <w:noProof/>
        </w:rPr>
        <w:t>SL-TOA-ProvideAssistanceData</w:t>
      </w:r>
    </w:p>
    <w:p w14:paraId="5DF99E32" w14:textId="56E0403D" w:rsidR="00F04748" w:rsidRPr="009965D9" w:rsidRDefault="00F04748" w:rsidP="00F04748">
      <w:pPr>
        <w:pStyle w:val="aff"/>
        <w:numPr>
          <w:ilvl w:val="0"/>
          <w:numId w:val="26"/>
        </w:numPr>
        <w:spacing w:after="120"/>
        <w:ind w:leftChars="0"/>
      </w:pPr>
      <w:r w:rsidRPr="009965D9">
        <w:rPr>
          <w:rFonts w:eastAsiaTheme="minorEastAsia" w:hint="eastAsia"/>
        </w:rPr>
        <w:t>S</w:t>
      </w:r>
      <w:r w:rsidRPr="009965D9">
        <w:rPr>
          <w:rFonts w:eastAsiaTheme="minorEastAsia"/>
        </w:rPr>
        <w:t>L time stamp</w:t>
      </w:r>
      <w:r w:rsidR="00A221F9" w:rsidRPr="009965D9">
        <w:rPr>
          <w:rFonts w:eastAsiaTheme="minorEastAsia"/>
        </w:rPr>
        <w:t xml:space="preserve">, which is further included in </w:t>
      </w:r>
    </w:p>
    <w:p w14:paraId="740D38D4" w14:textId="61905694" w:rsidR="00A221F9" w:rsidRPr="009965D9" w:rsidRDefault="00A221F9" w:rsidP="00A221F9">
      <w:pPr>
        <w:pStyle w:val="aff"/>
        <w:numPr>
          <w:ilvl w:val="1"/>
          <w:numId w:val="26"/>
        </w:numPr>
        <w:spacing w:after="120"/>
        <w:ind w:leftChars="0"/>
      </w:pPr>
      <w:r w:rsidRPr="009965D9">
        <w:t>CommonSL-PRS-MethodsIEsProvideAssistanceData</w:t>
      </w:r>
    </w:p>
    <w:p w14:paraId="79565B7B" w14:textId="7BE32349" w:rsidR="00A221F9" w:rsidRPr="009965D9" w:rsidRDefault="00A221F9" w:rsidP="00A221F9">
      <w:pPr>
        <w:pStyle w:val="aff"/>
        <w:numPr>
          <w:ilvl w:val="1"/>
          <w:numId w:val="26"/>
        </w:numPr>
        <w:spacing w:after="120"/>
        <w:ind w:leftChars="0"/>
      </w:pPr>
      <w:r w:rsidRPr="009965D9">
        <w:rPr>
          <w:noProof/>
        </w:rPr>
        <w:t>SL-AoA-ProvideLocationInformation</w:t>
      </w:r>
    </w:p>
    <w:p w14:paraId="53CDA4A6" w14:textId="4E28DFC8" w:rsidR="00A221F9" w:rsidRPr="009965D9" w:rsidRDefault="00A221F9" w:rsidP="00A221F9">
      <w:pPr>
        <w:pStyle w:val="aff"/>
        <w:numPr>
          <w:ilvl w:val="1"/>
          <w:numId w:val="26"/>
        </w:numPr>
        <w:spacing w:after="120"/>
        <w:ind w:leftChars="0"/>
      </w:pPr>
      <w:r w:rsidRPr="009965D9">
        <w:rPr>
          <w:noProof/>
        </w:rPr>
        <w:t>SL-RTT-ProvideLocationInformation</w:t>
      </w:r>
    </w:p>
    <w:p w14:paraId="111DEB01" w14:textId="328031B1" w:rsidR="00A221F9" w:rsidRPr="009965D9" w:rsidRDefault="00A221F9" w:rsidP="00A221F9">
      <w:pPr>
        <w:pStyle w:val="aff"/>
        <w:numPr>
          <w:ilvl w:val="1"/>
          <w:numId w:val="26"/>
        </w:numPr>
        <w:spacing w:after="120"/>
        <w:ind w:leftChars="0"/>
      </w:pPr>
      <w:r w:rsidRPr="009965D9">
        <w:rPr>
          <w:noProof/>
        </w:rPr>
        <w:t>SL-TDOA-ProvideLocationInformation</w:t>
      </w:r>
    </w:p>
    <w:p w14:paraId="7AFF15C2" w14:textId="09C52D0F" w:rsidR="00A221F9" w:rsidRPr="009965D9" w:rsidRDefault="00A221F9" w:rsidP="00A221F9">
      <w:pPr>
        <w:pStyle w:val="aff"/>
        <w:numPr>
          <w:ilvl w:val="1"/>
          <w:numId w:val="26"/>
        </w:numPr>
        <w:spacing w:after="120"/>
        <w:ind w:leftChars="0"/>
      </w:pPr>
      <w:r w:rsidRPr="009965D9">
        <w:rPr>
          <w:noProof/>
        </w:rPr>
        <w:t>SL-TOA-ProvideLocationInformation</w:t>
      </w:r>
    </w:p>
    <w:p w14:paraId="2F83C041" w14:textId="74A5C94D" w:rsidR="00F04748" w:rsidRDefault="00F04748" w:rsidP="00F04748">
      <w:pPr>
        <w:pStyle w:val="aff"/>
        <w:numPr>
          <w:ilvl w:val="0"/>
          <w:numId w:val="26"/>
        </w:numPr>
        <w:spacing w:after="120"/>
        <w:ind w:leftChars="0"/>
      </w:pPr>
      <w:r w:rsidRPr="00F04748">
        <w:t>CommonSL-PRS-MethodsIEsRequestAssistanceData</w:t>
      </w:r>
    </w:p>
    <w:p w14:paraId="17289818" w14:textId="1D30AC99" w:rsidR="00F04748" w:rsidRDefault="00F04748" w:rsidP="00F04748">
      <w:pPr>
        <w:pStyle w:val="aff"/>
        <w:numPr>
          <w:ilvl w:val="0"/>
          <w:numId w:val="26"/>
        </w:numPr>
        <w:spacing w:after="120"/>
        <w:ind w:leftChars="0"/>
      </w:pPr>
      <w:r w:rsidRPr="00F04748">
        <w:t>CommonSL-PRS-MethodsIEsProvideAssistanceData</w:t>
      </w:r>
    </w:p>
    <w:p w14:paraId="6F5A28D2" w14:textId="7A009BAC" w:rsidR="00F04748" w:rsidRPr="009965D9" w:rsidRDefault="00F04748" w:rsidP="00F04748">
      <w:pPr>
        <w:pStyle w:val="aff"/>
        <w:numPr>
          <w:ilvl w:val="0"/>
          <w:numId w:val="26"/>
        </w:numPr>
        <w:spacing w:after="120"/>
        <w:ind w:leftChars="0"/>
      </w:pPr>
      <w:r w:rsidRPr="009965D9">
        <w:rPr>
          <w:noProof/>
        </w:rPr>
        <w:t>SL-AoA-ProvideCapabilities</w:t>
      </w:r>
    </w:p>
    <w:p w14:paraId="0461049B" w14:textId="5E5DA3B3" w:rsidR="00F04748" w:rsidRPr="009965D9" w:rsidRDefault="00F04748" w:rsidP="00F04748">
      <w:pPr>
        <w:pStyle w:val="aff"/>
        <w:numPr>
          <w:ilvl w:val="0"/>
          <w:numId w:val="26"/>
        </w:numPr>
        <w:spacing w:after="120"/>
        <w:ind w:leftChars="0"/>
      </w:pPr>
      <w:r w:rsidRPr="009965D9">
        <w:rPr>
          <w:noProof/>
        </w:rPr>
        <w:t>SL-AoA-ProvideAssistanceData</w:t>
      </w:r>
    </w:p>
    <w:p w14:paraId="495E03DC" w14:textId="73E6F083" w:rsidR="009708C0" w:rsidRPr="009965D9" w:rsidRDefault="009708C0" w:rsidP="00F04748">
      <w:pPr>
        <w:pStyle w:val="aff"/>
        <w:numPr>
          <w:ilvl w:val="0"/>
          <w:numId w:val="26"/>
        </w:numPr>
        <w:spacing w:after="120"/>
        <w:ind w:leftChars="0"/>
      </w:pPr>
      <w:r w:rsidRPr="009965D9">
        <w:rPr>
          <w:noProof/>
        </w:rPr>
        <w:t>SL-AoA-ProvideLocationInformation</w:t>
      </w:r>
    </w:p>
    <w:p w14:paraId="39B3CC31" w14:textId="27DE5D4D" w:rsidR="009708C0" w:rsidRDefault="009708C0" w:rsidP="00F04748">
      <w:pPr>
        <w:pStyle w:val="aff"/>
        <w:numPr>
          <w:ilvl w:val="0"/>
          <w:numId w:val="26"/>
        </w:numPr>
        <w:spacing w:after="120"/>
        <w:ind w:leftChars="0"/>
      </w:pPr>
      <w:r w:rsidRPr="009708C0">
        <w:t>SL-RTT-ProvideCapabilities</w:t>
      </w:r>
    </w:p>
    <w:p w14:paraId="18AE179C" w14:textId="63ECECD2" w:rsidR="009708C0" w:rsidRDefault="009708C0" w:rsidP="00F04748">
      <w:pPr>
        <w:pStyle w:val="aff"/>
        <w:numPr>
          <w:ilvl w:val="0"/>
          <w:numId w:val="26"/>
        </w:numPr>
        <w:spacing w:after="120"/>
        <w:ind w:leftChars="0"/>
      </w:pPr>
      <w:r w:rsidRPr="009708C0">
        <w:t>SL-RTT-ProvideLocationInformation</w:t>
      </w:r>
    </w:p>
    <w:p w14:paraId="13462223" w14:textId="5E6AFE9A" w:rsidR="009708C0" w:rsidRDefault="009708C0" w:rsidP="00F04748">
      <w:pPr>
        <w:pStyle w:val="aff"/>
        <w:numPr>
          <w:ilvl w:val="0"/>
          <w:numId w:val="26"/>
        </w:numPr>
        <w:spacing w:after="120"/>
        <w:ind w:leftChars="0"/>
      </w:pPr>
      <w:r w:rsidRPr="009708C0">
        <w:t>SL-TDOA-ProvideCapabilities</w:t>
      </w:r>
    </w:p>
    <w:p w14:paraId="49B64F82" w14:textId="6D330811" w:rsidR="009708C0" w:rsidRDefault="009708C0" w:rsidP="00F04748">
      <w:pPr>
        <w:pStyle w:val="aff"/>
        <w:numPr>
          <w:ilvl w:val="0"/>
          <w:numId w:val="26"/>
        </w:numPr>
        <w:spacing w:after="120"/>
        <w:ind w:leftChars="0"/>
      </w:pPr>
      <w:r w:rsidRPr="009708C0">
        <w:t>SL-TDOA-ProvideLocationInformation</w:t>
      </w:r>
    </w:p>
    <w:p w14:paraId="59C95462" w14:textId="7CE9A5F9" w:rsidR="009708C0" w:rsidRDefault="009708C0" w:rsidP="00F04748">
      <w:pPr>
        <w:pStyle w:val="aff"/>
        <w:numPr>
          <w:ilvl w:val="0"/>
          <w:numId w:val="26"/>
        </w:numPr>
        <w:spacing w:after="120"/>
        <w:ind w:leftChars="0"/>
      </w:pPr>
      <w:r w:rsidRPr="009708C0">
        <w:t>SL-TOA-ProvideCapabilities</w:t>
      </w:r>
    </w:p>
    <w:p w14:paraId="2A9142EF" w14:textId="32722477" w:rsidR="009708C0" w:rsidRDefault="009708C0" w:rsidP="00F04748">
      <w:pPr>
        <w:pStyle w:val="aff"/>
        <w:numPr>
          <w:ilvl w:val="0"/>
          <w:numId w:val="26"/>
        </w:numPr>
        <w:spacing w:after="120"/>
        <w:ind w:leftChars="0"/>
      </w:pPr>
      <w:r w:rsidRPr="009708C0">
        <w:t>SL-TOA-ProvideLocationInformation</w:t>
      </w:r>
    </w:p>
    <w:p w14:paraId="5FEDA506" w14:textId="65ADF901" w:rsidR="009708C0" w:rsidRDefault="009708C0" w:rsidP="009708C0">
      <w:pPr>
        <w:spacing w:after="120"/>
      </w:pPr>
      <w:r>
        <w:rPr>
          <w:rFonts w:hint="eastAsia"/>
        </w:rPr>
        <w:t>A</w:t>
      </w:r>
      <w:r>
        <w:t xml:space="preserve">s can be seen above, there does not seem to be a consistent </w:t>
      </w:r>
      <w:r w:rsidR="00A221F9">
        <w:t>pattern how the field is included</w:t>
      </w:r>
      <w:r w:rsidR="009965D9">
        <w:t xml:space="preserve"> and there seem to be duplication for the inclusion of the field in </w:t>
      </w:r>
      <w:r w:rsidR="009965D9" w:rsidRPr="009965D9">
        <w:t>CommonSL-PRS-MethodsIEsProvideAssistanceData</w:t>
      </w:r>
      <w:r w:rsidR="00510428">
        <w:t xml:space="preserve">. </w:t>
      </w:r>
    </w:p>
    <w:p w14:paraId="5E369ABD" w14:textId="45BEBD9C" w:rsidR="00510428" w:rsidRDefault="003278BE" w:rsidP="009708C0">
      <w:pPr>
        <w:spacing w:after="120"/>
      </w:pPr>
      <w:r>
        <w:rPr>
          <w:rFonts w:hint="eastAsia"/>
        </w:rPr>
        <w:t>From</w:t>
      </w:r>
      <w:r>
        <w:t xml:space="preserve"> our point of view, there are two cases for the inclusion of application layer ID:</w:t>
      </w:r>
    </w:p>
    <w:p w14:paraId="417CF6C5" w14:textId="5B28199E" w:rsidR="003278BE" w:rsidRPr="003278BE" w:rsidRDefault="003278BE" w:rsidP="003278BE">
      <w:pPr>
        <w:pStyle w:val="aff"/>
        <w:numPr>
          <w:ilvl w:val="0"/>
          <w:numId w:val="27"/>
        </w:numPr>
        <w:spacing w:after="120"/>
        <w:ind w:leftChars="0"/>
      </w:pPr>
      <w:r>
        <w:rPr>
          <w:rFonts w:eastAsiaTheme="minorEastAsia"/>
        </w:rPr>
        <w:t>Case1: Include the application layer ID for the sender itself</w:t>
      </w:r>
    </w:p>
    <w:p w14:paraId="2C6BBC3C" w14:textId="170D227A" w:rsidR="003278BE" w:rsidRPr="003278BE" w:rsidRDefault="003278BE" w:rsidP="003278BE">
      <w:pPr>
        <w:pStyle w:val="aff"/>
        <w:numPr>
          <w:ilvl w:val="1"/>
          <w:numId w:val="27"/>
        </w:numPr>
        <w:spacing w:after="120"/>
        <w:ind w:leftChars="0"/>
      </w:pPr>
      <w:r>
        <w:rPr>
          <w:rFonts w:eastAsiaTheme="minorEastAsia" w:hint="eastAsia"/>
        </w:rPr>
        <w:t>A</w:t>
      </w:r>
      <w:r>
        <w:rPr>
          <w:rFonts w:eastAsiaTheme="minorEastAsia"/>
        </w:rPr>
        <w:t xml:space="preserve">ll the cases other than </w:t>
      </w:r>
      <w:r>
        <w:rPr>
          <w:rFonts w:eastAsiaTheme="minorEastAsia" w:hint="eastAsia"/>
        </w:rPr>
        <w:t>provide</w:t>
      </w:r>
      <w:r>
        <w:rPr>
          <w:rFonts w:eastAsiaTheme="minorEastAsia"/>
        </w:rPr>
        <w:t>AssitanceData falls into this category.</w:t>
      </w:r>
    </w:p>
    <w:p w14:paraId="606A2971" w14:textId="0FD8417D" w:rsidR="003278BE" w:rsidRPr="003278BE" w:rsidRDefault="003278BE" w:rsidP="003278BE">
      <w:pPr>
        <w:pStyle w:val="aff"/>
        <w:numPr>
          <w:ilvl w:val="0"/>
          <w:numId w:val="27"/>
        </w:numPr>
        <w:spacing w:after="120"/>
        <w:ind w:leftChars="0"/>
      </w:pPr>
      <w:r>
        <w:rPr>
          <w:rFonts w:eastAsiaTheme="minorEastAsia" w:hint="eastAsia"/>
        </w:rPr>
        <w:t>C</w:t>
      </w:r>
      <w:r>
        <w:rPr>
          <w:rFonts w:eastAsiaTheme="minorEastAsia"/>
        </w:rPr>
        <w:t xml:space="preserve">ase2: Include the application layer ID for the other UEs </w:t>
      </w:r>
    </w:p>
    <w:p w14:paraId="765511BA" w14:textId="0014BFF6" w:rsidR="003278BE" w:rsidRPr="003278BE" w:rsidRDefault="003278BE" w:rsidP="003278BE">
      <w:pPr>
        <w:pStyle w:val="aff"/>
        <w:numPr>
          <w:ilvl w:val="1"/>
          <w:numId w:val="27"/>
        </w:numPr>
        <w:spacing w:after="120"/>
        <w:ind w:leftChars="0"/>
      </w:pPr>
      <w:r>
        <w:rPr>
          <w:rFonts w:eastAsiaTheme="minorEastAsia"/>
        </w:rPr>
        <w:t>This case is possible to happen for ProvideAssitanceData message, where a server may send assistance data from multiple UEs.</w:t>
      </w:r>
    </w:p>
    <w:p w14:paraId="38829FFF" w14:textId="052B446E" w:rsidR="003278BE" w:rsidRDefault="003278BE" w:rsidP="003278BE">
      <w:pPr>
        <w:spacing w:after="120"/>
      </w:pPr>
      <w:r>
        <w:rPr>
          <w:rFonts w:hint="eastAsia"/>
        </w:rPr>
        <w:lastRenderedPageBreak/>
        <w:t>B</w:t>
      </w:r>
      <w:r>
        <w:t>ased on the observation above, we propose the following:</w:t>
      </w:r>
    </w:p>
    <w:p w14:paraId="74791D78" w14:textId="4C4153D6" w:rsidR="003278BE" w:rsidRPr="003A4067" w:rsidRDefault="003278BE" w:rsidP="003278BE">
      <w:pPr>
        <w:spacing w:after="120"/>
        <w:rPr>
          <w:b/>
          <w:bCs/>
        </w:rPr>
      </w:pPr>
      <w:r w:rsidRPr="00937BD9">
        <w:rPr>
          <w:rFonts w:hint="eastAsia"/>
          <w:b/>
          <w:bCs/>
          <w:i/>
          <w:iCs/>
          <w:u w:val="single"/>
        </w:rPr>
        <w:t>P</w:t>
      </w:r>
      <w:r w:rsidRPr="00937BD9">
        <w:rPr>
          <w:b/>
          <w:bCs/>
          <w:i/>
          <w:iCs/>
          <w:u w:val="single"/>
        </w:rPr>
        <w:t>roposal</w:t>
      </w:r>
      <w:r w:rsidR="00937BD9">
        <w:rPr>
          <w:b/>
          <w:bCs/>
          <w:i/>
          <w:iCs/>
          <w:u w:val="single"/>
        </w:rPr>
        <w:t>6</w:t>
      </w:r>
      <w:r w:rsidRPr="003A4067">
        <w:rPr>
          <w:b/>
          <w:bCs/>
        </w:rPr>
        <w:t>: RAN2 to agree on the following regarding application layer ID:</w:t>
      </w:r>
    </w:p>
    <w:p w14:paraId="3BAB1955" w14:textId="32DBDC01" w:rsidR="003278BE" w:rsidRPr="003A4067" w:rsidRDefault="003278BE" w:rsidP="003278BE">
      <w:pPr>
        <w:pStyle w:val="aff"/>
        <w:numPr>
          <w:ilvl w:val="0"/>
          <w:numId w:val="28"/>
        </w:numPr>
        <w:spacing w:after="120"/>
        <w:ind w:leftChars="0"/>
        <w:rPr>
          <w:b/>
          <w:bCs/>
        </w:rPr>
      </w:pPr>
      <w:r w:rsidRPr="003A4067">
        <w:rPr>
          <w:b/>
          <w:bCs/>
        </w:rPr>
        <w:t xml:space="preserve">For the SLPP messages except for </w:t>
      </w:r>
      <w:r w:rsidRPr="003A4067">
        <w:rPr>
          <w:b/>
          <w:bCs/>
          <w:i/>
          <w:iCs/>
        </w:rPr>
        <w:t>provideAssistanceData</w:t>
      </w:r>
      <w:r w:rsidR="00AE3923">
        <w:rPr>
          <w:b/>
          <w:bCs/>
          <w:i/>
          <w:iCs/>
        </w:rPr>
        <w:t>, Abort, and Error</w:t>
      </w:r>
      <w:r w:rsidRPr="003A4067">
        <w:rPr>
          <w:b/>
          <w:bCs/>
        </w:rPr>
        <w:t>, include the Application layer ID in the message body</w:t>
      </w:r>
      <w:r w:rsidR="003A4067">
        <w:rPr>
          <w:b/>
          <w:bCs/>
        </w:rPr>
        <w:t>.</w:t>
      </w:r>
    </w:p>
    <w:p w14:paraId="3C0A7BF5" w14:textId="77A8AA52" w:rsidR="003278BE" w:rsidRPr="003A4067" w:rsidRDefault="003278BE" w:rsidP="003278BE">
      <w:pPr>
        <w:pStyle w:val="aff"/>
        <w:numPr>
          <w:ilvl w:val="0"/>
          <w:numId w:val="28"/>
        </w:numPr>
        <w:spacing w:after="120"/>
        <w:ind w:leftChars="0"/>
        <w:rPr>
          <w:b/>
          <w:bCs/>
        </w:rPr>
      </w:pPr>
      <w:r w:rsidRPr="003A4067">
        <w:rPr>
          <w:rFonts w:hint="eastAsia"/>
          <w:b/>
          <w:bCs/>
        </w:rPr>
        <w:t>F</w:t>
      </w:r>
      <w:r w:rsidRPr="003A4067">
        <w:rPr>
          <w:b/>
          <w:bCs/>
        </w:rPr>
        <w:t xml:space="preserve">or </w:t>
      </w:r>
      <w:r w:rsidRPr="003A4067">
        <w:rPr>
          <w:b/>
          <w:bCs/>
          <w:i/>
          <w:iCs/>
        </w:rPr>
        <w:t>ProvideAssitanceData</w:t>
      </w:r>
      <w:r w:rsidRPr="003A4067">
        <w:rPr>
          <w:b/>
          <w:bCs/>
        </w:rPr>
        <w:t>, include the application layer ID per UE</w:t>
      </w:r>
      <w:r w:rsidR="002D29A0" w:rsidRPr="003A4067">
        <w:rPr>
          <w:b/>
          <w:bCs/>
        </w:rPr>
        <w:t xml:space="preserve"> in the positioning method/SL-PRS level.</w:t>
      </w:r>
    </w:p>
    <w:p w14:paraId="099D3EFB" w14:textId="26DE5A22" w:rsidR="003640BB" w:rsidRDefault="00D63367" w:rsidP="007724DF">
      <w:pPr>
        <w:pStyle w:val="2"/>
        <w:numPr>
          <w:ilvl w:val="1"/>
          <w:numId w:val="25"/>
        </w:numPr>
        <w:rPr>
          <w:lang w:eastAsia="zh-CN"/>
        </w:rPr>
      </w:pPr>
      <w:r>
        <w:rPr>
          <w:lang w:eastAsia="zh-CN"/>
        </w:rPr>
        <w:t>SL-TOA measurement</w:t>
      </w:r>
    </w:p>
    <w:p w14:paraId="66E3F542" w14:textId="1DAF7570" w:rsidR="00D63367" w:rsidRDefault="00D63367" w:rsidP="00587A3E">
      <w:pPr>
        <w:spacing w:after="120"/>
        <w:rPr>
          <w:lang w:val="en-GB"/>
        </w:rPr>
      </w:pPr>
      <w:r w:rsidRPr="00D63367">
        <w:rPr>
          <w:noProof/>
          <w:lang w:val="en-GB"/>
        </w:rPr>
        <w:drawing>
          <wp:inline distT="0" distB="0" distL="0" distR="0" wp14:anchorId="75F12E7E" wp14:editId="1C2D433D">
            <wp:extent cx="6120765" cy="5689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568960"/>
                    </a:xfrm>
                    <a:prstGeom prst="rect">
                      <a:avLst/>
                    </a:prstGeom>
                  </pic:spPr>
                </pic:pic>
              </a:graphicData>
            </a:graphic>
          </wp:inline>
        </w:drawing>
      </w:r>
    </w:p>
    <w:p w14:paraId="30E99101" w14:textId="75122AE1" w:rsidR="0052538E" w:rsidRDefault="002D06A6" w:rsidP="00587A3E">
      <w:pPr>
        <w:spacing w:after="120"/>
        <w:rPr>
          <w:lang w:val="en-GB"/>
        </w:rPr>
      </w:pPr>
      <w:r>
        <w:rPr>
          <w:lang w:val="en-GB"/>
        </w:rPr>
        <w:t xml:space="preserve">On this issue, we share the same view as ZTE that there is no need to have multiple Tx UE for SL-TOA </w:t>
      </w:r>
      <w:r w:rsidR="0052538E">
        <w:rPr>
          <w:lang w:val="en-GB"/>
        </w:rPr>
        <w:t xml:space="preserve">measurement since the positioning procedure happens between a pair of UEs. </w:t>
      </w:r>
      <w:r w:rsidR="0052538E">
        <w:rPr>
          <w:rFonts w:hint="eastAsia"/>
          <w:lang w:val="en-GB"/>
        </w:rPr>
        <w:t>H</w:t>
      </w:r>
      <w:r w:rsidR="0052538E">
        <w:rPr>
          <w:lang w:val="en-GB"/>
        </w:rPr>
        <w:t>ence, we propose the following:</w:t>
      </w:r>
    </w:p>
    <w:p w14:paraId="5503DF0A" w14:textId="6291B181" w:rsidR="0052538E" w:rsidRPr="00937BD9" w:rsidRDefault="0052538E" w:rsidP="00587A3E">
      <w:pPr>
        <w:spacing w:after="120"/>
        <w:rPr>
          <w:b/>
          <w:bCs/>
          <w:lang w:val="en-GB"/>
        </w:rPr>
      </w:pPr>
      <w:r w:rsidRPr="00212EA4">
        <w:rPr>
          <w:rFonts w:hint="eastAsia"/>
          <w:b/>
          <w:bCs/>
          <w:i/>
          <w:iCs/>
          <w:u w:val="single"/>
          <w:lang w:val="en-GB"/>
        </w:rPr>
        <w:t>P</w:t>
      </w:r>
      <w:r w:rsidRPr="00212EA4">
        <w:rPr>
          <w:b/>
          <w:bCs/>
          <w:i/>
          <w:iCs/>
          <w:u w:val="single"/>
          <w:lang w:val="en-GB"/>
        </w:rPr>
        <w:t>roposal</w:t>
      </w:r>
      <w:r w:rsidR="00212EA4" w:rsidRPr="00212EA4">
        <w:rPr>
          <w:b/>
          <w:bCs/>
          <w:i/>
          <w:iCs/>
          <w:u w:val="single"/>
          <w:lang w:val="en-GB"/>
        </w:rPr>
        <w:t>7</w:t>
      </w:r>
      <w:r w:rsidRPr="00937BD9">
        <w:rPr>
          <w:b/>
          <w:bCs/>
          <w:lang w:val="en-GB"/>
        </w:rPr>
        <w:t xml:space="preserve">: </w:t>
      </w:r>
      <w:r w:rsidR="00005FBE" w:rsidRPr="00937BD9">
        <w:rPr>
          <w:b/>
          <w:bCs/>
          <w:lang w:val="en-GB"/>
        </w:rPr>
        <w:t>A single DL-TOA measurement include measurement report of a single T</w:t>
      </w:r>
      <w:r w:rsidR="00005FBE" w:rsidRPr="00937BD9">
        <w:rPr>
          <w:rFonts w:hint="eastAsia"/>
          <w:b/>
          <w:bCs/>
          <w:lang w:val="en-GB"/>
        </w:rPr>
        <w:t>x</w:t>
      </w:r>
      <w:r w:rsidR="00005FBE" w:rsidRPr="00937BD9">
        <w:rPr>
          <w:b/>
          <w:bCs/>
          <w:lang w:val="en-GB"/>
        </w:rPr>
        <w:t xml:space="preserve"> UE.</w:t>
      </w:r>
    </w:p>
    <w:p w14:paraId="46372502" w14:textId="3B34894B" w:rsidR="00651556" w:rsidRDefault="00651556" w:rsidP="007724DF">
      <w:pPr>
        <w:pStyle w:val="2"/>
        <w:numPr>
          <w:ilvl w:val="1"/>
          <w:numId w:val="25"/>
        </w:numPr>
        <w:rPr>
          <w:lang w:eastAsia="zh-CN"/>
        </w:rPr>
      </w:pPr>
      <w:r>
        <w:rPr>
          <w:lang w:eastAsia="zh-CN"/>
        </w:rPr>
        <w:t>SL-PRS assistance data request</w:t>
      </w:r>
    </w:p>
    <w:p w14:paraId="16D43BF3" w14:textId="43FEFDDA" w:rsidR="007A75A0" w:rsidRDefault="00651556" w:rsidP="00651556">
      <w:pPr>
        <w:spacing w:after="120"/>
        <w:rPr>
          <w:lang w:val="en-GB"/>
        </w:rPr>
      </w:pPr>
      <w:r w:rsidRPr="00651556">
        <w:rPr>
          <w:noProof/>
          <w:lang w:val="en-GB"/>
        </w:rPr>
        <w:drawing>
          <wp:inline distT="0" distB="0" distL="0" distR="0" wp14:anchorId="1687B43F" wp14:editId="75F27BC2">
            <wp:extent cx="6120765" cy="23241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324100"/>
                    </a:xfrm>
                    <a:prstGeom prst="rect">
                      <a:avLst/>
                    </a:prstGeom>
                  </pic:spPr>
                </pic:pic>
              </a:graphicData>
            </a:graphic>
          </wp:inline>
        </w:drawing>
      </w:r>
    </w:p>
    <w:p w14:paraId="285D5EAD" w14:textId="44C086A2" w:rsidR="00F30457" w:rsidRDefault="00F30457" w:rsidP="00651556">
      <w:pPr>
        <w:spacing w:after="120"/>
        <w:rPr>
          <w:lang w:val="en-GB"/>
        </w:rPr>
      </w:pPr>
      <w:r>
        <w:rPr>
          <w:rFonts w:hint="eastAsia"/>
          <w:lang w:val="en-GB"/>
        </w:rPr>
        <w:t>F</w:t>
      </w:r>
      <w:r>
        <w:rPr>
          <w:lang w:val="en-GB"/>
        </w:rPr>
        <w:t xml:space="preserve">or legacy LPP spec, there is a direct correspondence between a field in the request assistance data and provide assistance data. For Common SL-PRS Provide assistance data, the following fields can be provided. </w:t>
      </w:r>
    </w:p>
    <w:p w14:paraId="28F9C0E8" w14:textId="4AB4A245" w:rsidR="00F30457" w:rsidRDefault="00F30457" w:rsidP="00651556">
      <w:pPr>
        <w:spacing w:after="120"/>
        <w:rPr>
          <w:lang w:val="en-GB"/>
        </w:rPr>
      </w:pPr>
      <w:r w:rsidRPr="00F30457">
        <w:rPr>
          <w:noProof/>
          <w:lang w:val="en-GB"/>
        </w:rPr>
        <w:lastRenderedPageBreak/>
        <w:drawing>
          <wp:inline distT="0" distB="0" distL="0" distR="0" wp14:anchorId="0C3161A1" wp14:editId="258DC468">
            <wp:extent cx="6120765" cy="2665095"/>
            <wp:effectExtent l="0" t="0" r="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665095"/>
                    </a:xfrm>
                    <a:prstGeom prst="rect">
                      <a:avLst/>
                    </a:prstGeom>
                  </pic:spPr>
                </pic:pic>
              </a:graphicData>
            </a:graphic>
          </wp:inline>
        </w:drawing>
      </w:r>
    </w:p>
    <w:p w14:paraId="0EC21EC4" w14:textId="4620CF2E" w:rsidR="00F30457" w:rsidRDefault="00F30457" w:rsidP="00651556">
      <w:pPr>
        <w:spacing w:after="120"/>
        <w:rPr>
          <w:lang w:val="en-GB"/>
        </w:rPr>
      </w:pPr>
      <w:r>
        <w:rPr>
          <w:rFonts w:hint="eastAsia"/>
          <w:lang w:val="en-GB"/>
        </w:rPr>
        <w:t>W</w:t>
      </w:r>
      <w:r>
        <w:rPr>
          <w:lang w:val="en-GB"/>
        </w:rPr>
        <w:t>e think the current request for the location calculation information for UE-based positioning is fine with a single bit as a fl</w:t>
      </w:r>
      <w:r>
        <w:rPr>
          <w:rFonts w:hint="eastAsia"/>
          <w:lang w:val="en-GB"/>
        </w:rPr>
        <w:t>ag</w:t>
      </w:r>
      <w:r>
        <w:rPr>
          <w:lang w:val="en-GB"/>
        </w:rPr>
        <w:t xml:space="preserve">. However, the request for SL-PRS assistance data information request should include finer granularities: </w:t>
      </w:r>
      <w:r w:rsidR="00663F0C">
        <w:rPr>
          <w:lang w:val="en-GB"/>
        </w:rPr>
        <w:t>The UE should be able to separately request for ARP ID and sequence ID.</w:t>
      </w:r>
    </w:p>
    <w:p w14:paraId="73B8E3D6" w14:textId="19A2C526" w:rsidR="00663F0C" w:rsidRPr="00755629" w:rsidRDefault="00663F0C" w:rsidP="00651556">
      <w:pPr>
        <w:spacing w:after="120"/>
        <w:rPr>
          <w:b/>
          <w:bCs/>
          <w:lang w:val="en-GB"/>
        </w:rPr>
      </w:pPr>
      <w:r w:rsidRPr="00755629">
        <w:rPr>
          <w:rFonts w:hint="eastAsia"/>
          <w:b/>
          <w:bCs/>
          <w:i/>
          <w:iCs/>
          <w:u w:val="single"/>
          <w:lang w:val="en-GB"/>
        </w:rPr>
        <w:t>P</w:t>
      </w:r>
      <w:r w:rsidRPr="00755629">
        <w:rPr>
          <w:b/>
          <w:bCs/>
          <w:i/>
          <w:iCs/>
          <w:u w:val="single"/>
          <w:lang w:val="en-GB"/>
        </w:rPr>
        <w:t>roposal</w:t>
      </w:r>
      <w:r w:rsidR="00212EA4">
        <w:rPr>
          <w:b/>
          <w:bCs/>
          <w:i/>
          <w:iCs/>
          <w:u w:val="single"/>
          <w:lang w:val="en-GB"/>
        </w:rPr>
        <w:t>8</w:t>
      </w:r>
      <w:r w:rsidRPr="00755629">
        <w:rPr>
          <w:b/>
          <w:bCs/>
          <w:lang w:val="en-GB"/>
        </w:rPr>
        <w:t xml:space="preserve">: </w:t>
      </w:r>
      <w:r w:rsidR="000463EE">
        <w:rPr>
          <w:b/>
          <w:bCs/>
          <w:lang w:val="en-GB"/>
        </w:rPr>
        <w:t>Support</w:t>
      </w:r>
      <w:r w:rsidRPr="00755629">
        <w:rPr>
          <w:b/>
          <w:bCs/>
          <w:lang w:val="en-GB"/>
        </w:rPr>
        <w:t xml:space="preserve"> separate request</w:t>
      </w:r>
      <w:r w:rsidR="000361C1">
        <w:rPr>
          <w:b/>
          <w:bCs/>
          <w:lang w:val="en-GB"/>
        </w:rPr>
        <w:t>s</w:t>
      </w:r>
      <w:r w:rsidRPr="00755629">
        <w:rPr>
          <w:b/>
          <w:bCs/>
          <w:lang w:val="en-GB"/>
        </w:rPr>
        <w:t xml:space="preserve"> for ARP ID and sequence ID in </w:t>
      </w:r>
      <w:r w:rsidRPr="000463EE">
        <w:rPr>
          <w:b/>
          <w:bCs/>
          <w:i/>
          <w:iCs/>
          <w:lang w:val="en-GB"/>
        </w:rPr>
        <w:t>CommonSL-PRS-MethodsIEsRequstAssistanceData</w:t>
      </w:r>
      <w:r w:rsidRPr="00755629">
        <w:rPr>
          <w:b/>
          <w:bCs/>
          <w:lang w:val="en-GB"/>
        </w:rPr>
        <w:t>.</w:t>
      </w:r>
    </w:p>
    <w:p w14:paraId="684CB09A" w14:textId="6674B563" w:rsidR="007A75A0" w:rsidRDefault="00E8368F" w:rsidP="007724DF">
      <w:pPr>
        <w:pStyle w:val="2"/>
        <w:numPr>
          <w:ilvl w:val="1"/>
          <w:numId w:val="25"/>
        </w:numPr>
        <w:rPr>
          <w:lang w:eastAsia="zh-CN"/>
        </w:rPr>
      </w:pPr>
      <w:r>
        <w:rPr>
          <w:lang w:eastAsia="zh-CN"/>
        </w:rPr>
        <w:t>core measurement</w:t>
      </w:r>
    </w:p>
    <w:p w14:paraId="1AD30853" w14:textId="5B6A18C7" w:rsidR="00E8368F" w:rsidRDefault="00E8368F" w:rsidP="00E8368F">
      <w:pPr>
        <w:spacing w:after="120"/>
        <w:rPr>
          <w:lang w:val="en-GB"/>
        </w:rPr>
      </w:pPr>
      <w:r w:rsidRPr="00E8368F">
        <w:rPr>
          <w:noProof/>
          <w:lang w:val="en-GB"/>
        </w:rPr>
        <w:drawing>
          <wp:inline distT="0" distB="0" distL="0" distR="0" wp14:anchorId="3384134D" wp14:editId="4D530F0B">
            <wp:extent cx="6120765" cy="25012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501265"/>
                    </a:xfrm>
                    <a:prstGeom prst="rect">
                      <a:avLst/>
                    </a:prstGeom>
                  </pic:spPr>
                </pic:pic>
              </a:graphicData>
            </a:graphic>
          </wp:inline>
        </w:drawing>
      </w:r>
    </w:p>
    <w:p w14:paraId="104576A4" w14:textId="77777777" w:rsidR="00721FD5" w:rsidRDefault="00721FD5" w:rsidP="00E8368F">
      <w:pPr>
        <w:spacing w:after="120"/>
        <w:rPr>
          <w:lang w:val="en-GB"/>
        </w:rPr>
      </w:pPr>
    </w:p>
    <w:p w14:paraId="0BDD2335" w14:textId="241AFB36" w:rsidR="00CD5C1C" w:rsidRDefault="00937BD9" w:rsidP="00E8368F">
      <w:pPr>
        <w:spacing w:after="120"/>
        <w:rPr>
          <w:lang w:val="en-GB"/>
        </w:rPr>
      </w:pPr>
      <w:r>
        <w:rPr>
          <w:rFonts w:hint="eastAsia"/>
          <w:lang w:val="en-GB"/>
        </w:rPr>
        <w:t>T</w:t>
      </w:r>
      <w:r>
        <w:rPr>
          <w:lang w:val="en-GB"/>
        </w:rPr>
        <w:t>he point with the core measurement is that it does not need to be requested. We propose the following:</w:t>
      </w:r>
    </w:p>
    <w:p w14:paraId="3A2411EC" w14:textId="4B38FD00" w:rsidR="00937BD9" w:rsidRPr="00937BD9" w:rsidRDefault="00937BD9" w:rsidP="00E8368F">
      <w:pPr>
        <w:spacing w:after="120"/>
        <w:rPr>
          <w:b/>
          <w:bCs/>
          <w:lang w:val="en-GB"/>
        </w:rPr>
      </w:pPr>
      <w:r w:rsidRPr="00937BD9">
        <w:rPr>
          <w:rFonts w:hint="eastAsia"/>
          <w:b/>
          <w:bCs/>
          <w:i/>
          <w:iCs/>
          <w:u w:val="single"/>
          <w:lang w:val="en-GB"/>
        </w:rPr>
        <w:t>P</w:t>
      </w:r>
      <w:r w:rsidRPr="00937BD9">
        <w:rPr>
          <w:b/>
          <w:bCs/>
          <w:i/>
          <w:iCs/>
          <w:u w:val="single"/>
          <w:lang w:val="en-GB"/>
        </w:rPr>
        <w:t>roposal</w:t>
      </w:r>
      <w:r w:rsidR="00212EA4">
        <w:rPr>
          <w:b/>
          <w:bCs/>
          <w:i/>
          <w:iCs/>
          <w:u w:val="single"/>
          <w:lang w:val="en-GB"/>
        </w:rPr>
        <w:t>9</w:t>
      </w:r>
      <w:r w:rsidRPr="00937BD9">
        <w:rPr>
          <w:b/>
          <w:bCs/>
          <w:lang w:val="en-GB"/>
        </w:rPr>
        <w:t xml:space="preserve">: Core measurement for </w:t>
      </w:r>
      <w:r w:rsidR="005002AA">
        <w:rPr>
          <w:rFonts w:hint="eastAsia"/>
          <w:b/>
          <w:bCs/>
          <w:lang w:val="en-GB"/>
        </w:rPr>
        <w:t>each</w:t>
      </w:r>
      <w:r w:rsidR="00EB2B99">
        <w:rPr>
          <w:b/>
          <w:bCs/>
          <w:lang w:val="en-GB"/>
        </w:rPr>
        <w:t xml:space="preserve"> </w:t>
      </w:r>
      <w:r w:rsidRPr="00937BD9">
        <w:rPr>
          <w:b/>
          <w:bCs/>
          <w:lang w:val="en-GB"/>
        </w:rPr>
        <w:t xml:space="preserve">positioning method does not need to be explicitly requested within </w:t>
      </w:r>
      <w:r w:rsidRPr="00937BD9">
        <w:rPr>
          <w:b/>
          <w:bCs/>
          <w:i/>
          <w:iCs/>
          <w:lang w:val="en-GB"/>
        </w:rPr>
        <w:t>RequestLocationInformation</w:t>
      </w:r>
    </w:p>
    <w:p w14:paraId="2761D3B4" w14:textId="0032259A" w:rsidR="003F267D" w:rsidRDefault="003F267D" w:rsidP="007724DF">
      <w:pPr>
        <w:pStyle w:val="2"/>
        <w:numPr>
          <w:ilvl w:val="1"/>
          <w:numId w:val="25"/>
        </w:numPr>
        <w:rPr>
          <w:lang w:eastAsia="zh-CN"/>
        </w:rPr>
      </w:pPr>
      <w:r>
        <w:rPr>
          <w:lang w:eastAsia="zh-CN"/>
        </w:rPr>
        <w:lastRenderedPageBreak/>
        <w:t>request AD for RTD info</w:t>
      </w:r>
    </w:p>
    <w:p w14:paraId="31CACFCC" w14:textId="2DCC2D0E" w:rsidR="003F267D" w:rsidRDefault="003F267D" w:rsidP="003F267D">
      <w:pPr>
        <w:spacing w:after="120"/>
        <w:rPr>
          <w:b/>
          <w:bCs/>
          <w:lang w:val="en-GB"/>
        </w:rPr>
      </w:pPr>
      <w:r w:rsidRPr="003F267D">
        <w:rPr>
          <w:b/>
          <w:bCs/>
          <w:noProof/>
          <w:lang w:val="en-GB"/>
        </w:rPr>
        <w:drawing>
          <wp:inline distT="0" distB="0" distL="0" distR="0" wp14:anchorId="6BF245EF" wp14:editId="2CFFE20E">
            <wp:extent cx="6120765" cy="26536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2653665"/>
                    </a:xfrm>
                    <a:prstGeom prst="rect">
                      <a:avLst/>
                    </a:prstGeom>
                  </pic:spPr>
                </pic:pic>
              </a:graphicData>
            </a:graphic>
          </wp:inline>
        </w:drawing>
      </w:r>
    </w:p>
    <w:p w14:paraId="0CE9366D" w14:textId="73DB7C9E" w:rsidR="000B211E" w:rsidRDefault="00C268C7" w:rsidP="003F267D">
      <w:pPr>
        <w:spacing w:after="120"/>
        <w:rPr>
          <w:lang w:val="en-GB"/>
        </w:rPr>
      </w:pPr>
      <w:r>
        <w:rPr>
          <w:lang w:val="en-GB"/>
        </w:rPr>
        <w:t xml:space="preserve">For the issue above, from our point of view, SL-TDOA measurement is only for absolute positioning that the SL-TOA-Request assistance </w:t>
      </w:r>
      <w:r w:rsidR="004565BC">
        <w:rPr>
          <w:lang w:val="en-GB"/>
        </w:rPr>
        <w:t>Hence, the request assistance data message should only</w:t>
      </w:r>
      <w:r w:rsidR="009234B8">
        <w:rPr>
          <w:lang w:val="en-GB"/>
        </w:rPr>
        <w:t xml:space="preserve"> be</w:t>
      </w:r>
      <w:r w:rsidR="004565BC">
        <w:rPr>
          <w:lang w:val="en-GB"/>
        </w:rPr>
        <w:t xml:space="preserve"> sent from a target UE to a server (either as LMF or as server UE). Hence, it would be enough to include the sl-RTD request just as a flag instead of requesting the sl RTD for a specific list of UEs. </w:t>
      </w:r>
    </w:p>
    <w:p w14:paraId="6B6E71B6" w14:textId="3F86747B" w:rsidR="004565BC" w:rsidRPr="004565BC" w:rsidRDefault="004565BC" w:rsidP="003F267D">
      <w:pPr>
        <w:spacing w:after="120"/>
        <w:rPr>
          <w:b/>
          <w:bCs/>
          <w:lang w:val="en-GB"/>
        </w:rPr>
      </w:pPr>
      <w:r w:rsidRPr="00721FD5">
        <w:rPr>
          <w:rFonts w:hint="eastAsia"/>
          <w:b/>
          <w:bCs/>
          <w:i/>
          <w:iCs/>
          <w:u w:val="single"/>
          <w:lang w:val="en-GB"/>
        </w:rPr>
        <w:t>P</w:t>
      </w:r>
      <w:r w:rsidRPr="00721FD5">
        <w:rPr>
          <w:b/>
          <w:bCs/>
          <w:i/>
          <w:iCs/>
          <w:u w:val="single"/>
          <w:lang w:val="en-GB"/>
        </w:rPr>
        <w:t>roposal</w:t>
      </w:r>
      <w:r w:rsidR="00212EA4">
        <w:rPr>
          <w:b/>
          <w:bCs/>
          <w:i/>
          <w:iCs/>
          <w:u w:val="single"/>
          <w:lang w:val="en-GB"/>
        </w:rPr>
        <w:t>10</w:t>
      </w:r>
      <w:r w:rsidRPr="004565BC">
        <w:rPr>
          <w:b/>
          <w:bCs/>
          <w:lang w:val="en-GB"/>
        </w:rPr>
        <w:t xml:space="preserve">: </w:t>
      </w:r>
      <w:r>
        <w:rPr>
          <w:b/>
          <w:bCs/>
          <w:lang w:val="en-GB"/>
        </w:rPr>
        <w:t xml:space="preserve">Include </w:t>
      </w:r>
      <w:r w:rsidRPr="00AA4247">
        <w:rPr>
          <w:b/>
          <w:bCs/>
          <w:i/>
          <w:iCs/>
          <w:lang w:val="en-GB"/>
        </w:rPr>
        <w:t>sl-RTD-InfoRequest</w:t>
      </w:r>
      <w:r>
        <w:rPr>
          <w:b/>
          <w:bCs/>
          <w:lang w:val="en-GB"/>
        </w:rPr>
        <w:t xml:space="preserve"> as a </w:t>
      </w:r>
      <w:r w:rsidR="00AA4247">
        <w:rPr>
          <w:b/>
          <w:bCs/>
          <w:lang w:val="en-GB"/>
        </w:rPr>
        <w:t xml:space="preserve">single-bit </w:t>
      </w:r>
      <w:r>
        <w:rPr>
          <w:b/>
          <w:bCs/>
          <w:lang w:val="en-GB"/>
        </w:rPr>
        <w:t xml:space="preserve">flag instead of a list of UEs. </w:t>
      </w:r>
    </w:p>
    <w:p w14:paraId="081D960C" w14:textId="1ED93FC4" w:rsidR="00307B8E" w:rsidRPr="00307B8E" w:rsidRDefault="00307B8E" w:rsidP="007724DF">
      <w:pPr>
        <w:pStyle w:val="2"/>
        <w:numPr>
          <w:ilvl w:val="1"/>
          <w:numId w:val="25"/>
        </w:numPr>
        <w:rPr>
          <w:lang w:eastAsia="zh-CN"/>
        </w:rPr>
      </w:pPr>
      <w:r w:rsidRPr="00307B8E">
        <w:rPr>
          <w:lang w:eastAsia="zh-CN"/>
        </w:rPr>
        <w:t>per ARP ID measurement</w:t>
      </w:r>
    </w:p>
    <w:p w14:paraId="007158E2" w14:textId="4115E927" w:rsidR="00307B8E" w:rsidRDefault="00307B8E" w:rsidP="003F267D">
      <w:pPr>
        <w:spacing w:after="120"/>
        <w:rPr>
          <w:b/>
          <w:bCs/>
          <w:lang w:val="en-GB"/>
        </w:rPr>
      </w:pPr>
      <w:r w:rsidRPr="00307B8E">
        <w:rPr>
          <w:b/>
          <w:bCs/>
          <w:noProof/>
          <w:lang w:val="en-GB"/>
        </w:rPr>
        <w:drawing>
          <wp:inline distT="0" distB="0" distL="0" distR="0" wp14:anchorId="44C7E36D" wp14:editId="5427FA21">
            <wp:extent cx="6120765" cy="1917065"/>
            <wp:effectExtent l="0" t="0" r="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917065"/>
                    </a:xfrm>
                    <a:prstGeom prst="rect">
                      <a:avLst/>
                    </a:prstGeom>
                  </pic:spPr>
                </pic:pic>
              </a:graphicData>
            </a:graphic>
          </wp:inline>
        </w:drawing>
      </w:r>
    </w:p>
    <w:p w14:paraId="009E42EE" w14:textId="4033D030" w:rsidR="00E00A95" w:rsidRPr="00C268C7" w:rsidRDefault="00C268C7" w:rsidP="003F267D">
      <w:pPr>
        <w:spacing w:after="120"/>
        <w:rPr>
          <w:lang w:val="en-GB"/>
        </w:rPr>
      </w:pPr>
      <w:r>
        <w:rPr>
          <w:lang w:val="en-GB"/>
        </w:rPr>
        <w:t xml:space="preserve">From our point of view, the per ARP ID measurement is similar to the per TEG measurement we </w:t>
      </w:r>
      <w:r w:rsidR="0063529F">
        <w:rPr>
          <w:lang w:val="en-GB"/>
        </w:rPr>
        <w:t>have</w:t>
      </w:r>
      <w:r>
        <w:rPr>
          <w:lang w:val="en-GB"/>
        </w:rPr>
        <w:t xml:space="preserve"> in R17, that there is one set of measurement for SL-TDOA, SL-RTT, SL-AoA for each ARP ID. </w:t>
      </w:r>
    </w:p>
    <w:p w14:paraId="3B2A7CC0" w14:textId="1D9006FA" w:rsidR="00E00A95" w:rsidRPr="003F267D" w:rsidRDefault="00C268C7" w:rsidP="003F267D">
      <w:pPr>
        <w:spacing w:after="120"/>
        <w:rPr>
          <w:b/>
          <w:bCs/>
          <w:lang w:val="en-GB"/>
        </w:rPr>
      </w:pPr>
      <w:r w:rsidRPr="00C268C7">
        <w:rPr>
          <w:rFonts w:hint="eastAsia"/>
          <w:b/>
          <w:bCs/>
          <w:i/>
          <w:iCs/>
          <w:u w:val="single"/>
          <w:lang w:val="en-GB"/>
        </w:rPr>
        <w:t>P</w:t>
      </w:r>
      <w:r w:rsidRPr="00C268C7">
        <w:rPr>
          <w:b/>
          <w:bCs/>
          <w:i/>
          <w:iCs/>
          <w:u w:val="single"/>
          <w:lang w:val="en-GB"/>
        </w:rPr>
        <w:t>roposal</w:t>
      </w:r>
      <w:r w:rsidR="00937BD9">
        <w:rPr>
          <w:b/>
          <w:bCs/>
          <w:i/>
          <w:iCs/>
          <w:u w:val="single"/>
          <w:lang w:val="en-GB"/>
        </w:rPr>
        <w:t>1</w:t>
      </w:r>
      <w:r w:rsidR="00212EA4">
        <w:rPr>
          <w:b/>
          <w:bCs/>
          <w:i/>
          <w:iCs/>
          <w:u w:val="single"/>
          <w:lang w:val="en-GB"/>
        </w:rPr>
        <w:t>1</w:t>
      </w:r>
      <w:r>
        <w:rPr>
          <w:b/>
          <w:bCs/>
          <w:lang w:val="en-GB"/>
        </w:rPr>
        <w:t>: Support per ARP ID measurement for SL-TDOA, SL-RTT, and SL-AoA</w:t>
      </w:r>
      <w:r w:rsidR="00FA49DA">
        <w:rPr>
          <w:b/>
          <w:bCs/>
          <w:lang w:val="en-GB"/>
        </w:rPr>
        <w:t>.</w:t>
      </w:r>
    </w:p>
    <w:p w14:paraId="3461955B" w14:textId="04E75432" w:rsidR="001E3CE6" w:rsidRDefault="001E3CE6" w:rsidP="001E3CE6">
      <w:pPr>
        <w:pStyle w:val="1"/>
        <w:rPr>
          <w:lang w:eastAsia="zh-CN"/>
        </w:rPr>
      </w:pPr>
      <w:r>
        <w:rPr>
          <w:rFonts w:hint="eastAsia"/>
          <w:lang w:eastAsia="zh-CN"/>
        </w:rPr>
        <w:t>3</w:t>
      </w:r>
      <w:r>
        <w:rPr>
          <w:lang w:eastAsia="zh-CN"/>
        </w:rPr>
        <w:tab/>
        <w:t>Conclusions</w:t>
      </w:r>
    </w:p>
    <w:p w14:paraId="31552287" w14:textId="3B7A461F" w:rsidR="00212EA4" w:rsidRPr="00212EA4" w:rsidRDefault="00212EA4" w:rsidP="00212EA4">
      <w:pPr>
        <w:spacing w:after="120"/>
        <w:rPr>
          <w:rFonts w:cs="Times New Roman"/>
          <w:bCs/>
          <w:i/>
          <w:iCs/>
          <w:szCs w:val="21"/>
          <w:u w:val="single"/>
          <w:lang w:val="en-GB"/>
        </w:rPr>
      </w:pPr>
      <w:r w:rsidRPr="00212EA4">
        <w:rPr>
          <w:rFonts w:cs="Times New Roman" w:hint="eastAsia"/>
          <w:bCs/>
          <w:i/>
          <w:iCs/>
          <w:szCs w:val="21"/>
          <w:highlight w:val="yellow"/>
          <w:u w:val="single"/>
          <w:lang w:val="en-GB"/>
        </w:rPr>
        <w:t>S</w:t>
      </w:r>
      <w:r w:rsidRPr="00212EA4">
        <w:rPr>
          <w:rFonts w:cs="Times New Roman"/>
          <w:bCs/>
          <w:i/>
          <w:iCs/>
          <w:szCs w:val="21"/>
          <w:highlight w:val="yellow"/>
          <w:u w:val="single"/>
          <w:lang w:val="en-GB"/>
        </w:rPr>
        <w:t>A2 reply LS</w:t>
      </w:r>
    </w:p>
    <w:p w14:paraId="78179915" w14:textId="3C58AF98" w:rsidR="00212EA4" w:rsidRPr="00102FEE" w:rsidRDefault="00212EA4" w:rsidP="00212EA4">
      <w:pPr>
        <w:spacing w:after="120"/>
        <w:rPr>
          <w:rFonts w:cs="Times New Roman"/>
          <w:b/>
          <w:szCs w:val="21"/>
          <w:lang w:val="en-GB"/>
        </w:rPr>
      </w:pPr>
      <w:r w:rsidRPr="00102FEE">
        <w:rPr>
          <w:rFonts w:cs="Times New Roman"/>
          <w:b/>
          <w:i/>
          <w:iCs/>
          <w:szCs w:val="21"/>
          <w:u w:val="single"/>
          <w:lang w:val="en-GB"/>
        </w:rPr>
        <w:t>Proposal1</w:t>
      </w:r>
      <w:r w:rsidRPr="00102FEE">
        <w:rPr>
          <w:rFonts w:cs="Times New Roman"/>
          <w:b/>
          <w:szCs w:val="21"/>
          <w:lang w:val="en-GB"/>
        </w:rPr>
        <w:t>:</w:t>
      </w:r>
      <w:r>
        <w:rPr>
          <w:rFonts w:cs="Times New Roman"/>
          <w:b/>
          <w:szCs w:val="21"/>
          <w:lang w:val="en-GB"/>
        </w:rPr>
        <w:t xml:space="preserve"> </w:t>
      </w:r>
      <w:r w:rsidRPr="00102FEE">
        <w:rPr>
          <w:rFonts w:cs="Times New Roman"/>
          <w:b/>
          <w:szCs w:val="21"/>
          <w:lang w:val="en-GB"/>
        </w:rPr>
        <w:t>Confirm that when target UE is in coverage while some of the SL reference UEs are out of coverage or does not have connection to a LMF, there is no further RAN2 impact</w:t>
      </w:r>
    </w:p>
    <w:p w14:paraId="38E9D32A" w14:textId="77777777" w:rsidR="00212EA4" w:rsidRPr="00102FEE" w:rsidRDefault="00212EA4" w:rsidP="00212EA4">
      <w:pPr>
        <w:spacing w:after="120"/>
        <w:rPr>
          <w:rFonts w:cs="Times New Roman"/>
          <w:b/>
          <w:szCs w:val="21"/>
          <w:lang w:val="en-GB"/>
        </w:rPr>
      </w:pPr>
      <w:r w:rsidRPr="00102FEE">
        <w:rPr>
          <w:rFonts w:cs="Times New Roman"/>
          <w:b/>
          <w:i/>
          <w:iCs/>
          <w:szCs w:val="21"/>
          <w:u w:val="single"/>
          <w:lang w:val="en-GB"/>
        </w:rPr>
        <w:t>Proposal2</w:t>
      </w:r>
      <w:r w:rsidRPr="00102FEE">
        <w:rPr>
          <w:rFonts w:cs="Times New Roman"/>
          <w:b/>
          <w:szCs w:val="21"/>
          <w:lang w:val="en-GB"/>
        </w:rPr>
        <w:t>:</w:t>
      </w:r>
      <w:r>
        <w:rPr>
          <w:rFonts w:cs="Times New Roman"/>
          <w:b/>
          <w:szCs w:val="21"/>
          <w:lang w:val="en-GB"/>
        </w:rPr>
        <w:t xml:space="preserve"> </w:t>
      </w:r>
      <w:r w:rsidRPr="00102FEE">
        <w:rPr>
          <w:rFonts w:cs="Times New Roman"/>
          <w:b/>
          <w:szCs w:val="21"/>
          <w:lang w:val="en-GB"/>
        </w:rPr>
        <w:t xml:space="preserve">Confirm that when target UE is out of coverage while some of the SL reference/located UEs are </w:t>
      </w:r>
      <w:r w:rsidRPr="00102FEE">
        <w:rPr>
          <w:rFonts w:cs="Times New Roman"/>
          <w:b/>
          <w:szCs w:val="21"/>
          <w:lang w:val="en-GB"/>
        </w:rPr>
        <w:lastRenderedPageBreak/>
        <w:t>in coverage, there is no further RAN2 impact</w:t>
      </w:r>
    </w:p>
    <w:p w14:paraId="15C4A7AF" w14:textId="04AB4E61" w:rsidR="001E3CE6" w:rsidRPr="00212EA4" w:rsidRDefault="00212EA4" w:rsidP="00475A4C">
      <w:pPr>
        <w:spacing w:after="120"/>
        <w:rPr>
          <w:rFonts w:cs="Times New Roman"/>
          <w:bCs/>
          <w:i/>
          <w:iCs/>
          <w:szCs w:val="21"/>
          <w:highlight w:val="yellow"/>
          <w:u w:val="single"/>
          <w:lang w:val="en-GB"/>
        </w:rPr>
      </w:pPr>
      <w:r w:rsidRPr="00212EA4">
        <w:rPr>
          <w:rFonts w:cs="Times New Roman" w:hint="eastAsia"/>
          <w:bCs/>
          <w:i/>
          <w:iCs/>
          <w:szCs w:val="21"/>
          <w:highlight w:val="yellow"/>
          <w:u w:val="single"/>
          <w:lang w:val="en-GB"/>
        </w:rPr>
        <w:t>S</w:t>
      </w:r>
      <w:r w:rsidRPr="00212EA4">
        <w:rPr>
          <w:rFonts w:cs="Times New Roman"/>
          <w:bCs/>
          <w:i/>
          <w:iCs/>
          <w:szCs w:val="21"/>
          <w:highlight w:val="yellow"/>
          <w:u w:val="single"/>
          <w:lang w:val="en-GB"/>
        </w:rPr>
        <w:t>LPP open issues</w:t>
      </w:r>
    </w:p>
    <w:p w14:paraId="6F2DE495" w14:textId="77777777" w:rsidR="00212EA4" w:rsidRDefault="00212EA4" w:rsidP="00212EA4">
      <w:pPr>
        <w:spacing w:after="120"/>
        <w:rPr>
          <w:b/>
          <w:bCs/>
          <w:lang w:val="en-GB"/>
        </w:rPr>
      </w:pPr>
      <w:r w:rsidRPr="004F4A42">
        <w:rPr>
          <w:rFonts w:hint="eastAsia"/>
          <w:b/>
          <w:bCs/>
          <w:i/>
          <w:iCs/>
          <w:u w:val="single"/>
          <w:lang w:val="en-GB"/>
        </w:rPr>
        <w:t>P</w:t>
      </w:r>
      <w:r w:rsidRPr="004F4A42">
        <w:rPr>
          <w:b/>
          <w:bCs/>
          <w:i/>
          <w:iCs/>
          <w:u w:val="single"/>
          <w:lang w:val="en-GB"/>
        </w:rPr>
        <w:t>roposal</w:t>
      </w:r>
      <w:r>
        <w:rPr>
          <w:b/>
          <w:bCs/>
          <w:i/>
          <w:iCs/>
          <w:u w:val="single"/>
          <w:lang w:val="en-GB"/>
        </w:rPr>
        <w:t>3</w:t>
      </w:r>
      <w:r w:rsidRPr="007D14CB">
        <w:rPr>
          <w:b/>
          <w:bCs/>
          <w:lang w:val="en-GB"/>
        </w:rPr>
        <w:t xml:space="preserve">: The UE is not mandated to release the current value of a certain field upon receiving a SLPP </w:t>
      </w:r>
      <w:r w:rsidRPr="007D14CB">
        <w:rPr>
          <w:b/>
          <w:bCs/>
          <w:i/>
          <w:iCs/>
          <w:lang w:val="en-GB"/>
        </w:rPr>
        <w:t>ProvideLocationInformation</w:t>
      </w:r>
      <w:r w:rsidRPr="007D14CB">
        <w:rPr>
          <w:b/>
          <w:bCs/>
          <w:lang w:val="en-GB"/>
        </w:rPr>
        <w:t xml:space="preserve"> message with the field absent.</w:t>
      </w:r>
    </w:p>
    <w:p w14:paraId="7B5352C3" w14:textId="77777777" w:rsidR="00212EA4" w:rsidRPr="003A787F" w:rsidRDefault="00212EA4" w:rsidP="00212EA4">
      <w:pPr>
        <w:spacing w:after="120"/>
        <w:rPr>
          <w:b/>
          <w:bCs/>
          <w:lang w:val="en-GB"/>
        </w:rPr>
      </w:pPr>
      <w:r w:rsidRPr="00863EB9">
        <w:rPr>
          <w:rFonts w:hint="eastAsia"/>
          <w:b/>
          <w:bCs/>
          <w:i/>
          <w:iCs/>
          <w:u w:val="single"/>
          <w:lang w:val="en-GB"/>
        </w:rPr>
        <w:t>P</w:t>
      </w:r>
      <w:r w:rsidRPr="00863EB9">
        <w:rPr>
          <w:b/>
          <w:bCs/>
          <w:i/>
          <w:iCs/>
          <w:u w:val="single"/>
          <w:lang w:val="en-GB"/>
        </w:rPr>
        <w:t>roposal</w:t>
      </w:r>
      <w:r>
        <w:rPr>
          <w:b/>
          <w:bCs/>
          <w:i/>
          <w:iCs/>
          <w:u w:val="single"/>
          <w:lang w:val="en-GB"/>
        </w:rPr>
        <w:t>4</w:t>
      </w:r>
      <w:r w:rsidRPr="00755629">
        <w:rPr>
          <w:b/>
          <w:bCs/>
          <w:lang w:val="en-GB"/>
        </w:rPr>
        <w:t xml:space="preserve">: Included priority level and delay budget within the QoS </w:t>
      </w:r>
      <w:r>
        <w:rPr>
          <w:b/>
          <w:bCs/>
          <w:lang w:val="en-GB"/>
        </w:rPr>
        <w:t xml:space="preserve">field </w:t>
      </w:r>
      <w:r w:rsidRPr="00755629">
        <w:rPr>
          <w:b/>
          <w:bCs/>
          <w:lang w:val="en-GB"/>
        </w:rPr>
        <w:t>in request location information</w:t>
      </w:r>
      <w:r>
        <w:rPr>
          <w:b/>
          <w:bCs/>
          <w:lang w:val="en-GB"/>
        </w:rPr>
        <w:t>, with the same ranges of values as in RRC spec</w:t>
      </w:r>
      <w:r w:rsidRPr="00755629">
        <w:rPr>
          <w:b/>
          <w:bCs/>
          <w:lang w:val="en-GB"/>
        </w:rPr>
        <w:t xml:space="preserve">. </w:t>
      </w:r>
    </w:p>
    <w:p w14:paraId="41DF4531" w14:textId="77777777" w:rsidR="00212EA4" w:rsidRPr="00755629" w:rsidRDefault="00212EA4" w:rsidP="00212EA4">
      <w:pPr>
        <w:spacing w:after="120"/>
        <w:rPr>
          <w:b/>
          <w:bCs/>
          <w:lang w:val="en-GB"/>
        </w:rPr>
      </w:pPr>
      <w:r w:rsidRPr="00755629">
        <w:rPr>
          <w:b/>
          <w:bCs/>
          <w:i/>
          <w:iCs/>
          <w:u w:val="single"/>
          <w:lang w:val="en-GB"/>
        </w:rPr>
        <w:t>Proposal</w:t>
      </w:r>
      <w:r>
        <w:rPr>
          <w:b/>
          <w:bCs/>
          <w:i/>
          <w:iCs/>
          <w:u w:val="single"/>
          <w:lang w:val="en-GB"/>
        </w:rPr>
        <w:t>5</w:t>
      </w:r>
      <w:r w:rsidRPr="00755629">
        <w:rPr>
          <w:b/>
          <w:bCs/>
          <w:lang w:val="en-GB"/>
        </w:rPr>
        <w:t>: Introduce a list of {ARP ID, Tx timestamp and SL-PRS resource ID} within SL-PRS assistance data</w:t>
      </w:r>
    </w:p>
    <w:p w14:paraId="0DBA521E" w14:textId="77777777" w:rsidR="00212EA4" w:rsidRPr="003A4067" w:rsidRDefault="00212EA4" w:rsidP="00212EA4">
      <w:pPr>
        <w:spacing w:after="120"/>
        <w:rPr>
          <w:b/>
          <w:bCs/>
        </w:rPr>
      </w:pPr>
      <w:r w:rsidRPr="00937BD9">
        <w:rPr>
          <w:rFonts w:hint="eastAsia"/>
          <w:b/>
          <w:bCs/>
          <w:i/>
          <w:iCs/>
          <w:u w:val="single"/>
        </w:rPr>
        <w:t>P</w:t>
      </w:r>
      <w:r w:rsidRPr="00937BD9">
        <w:rPr>
          <w:b/>
          <w:bCs/>
          <w:i/>
          <w:iCs/>
          <w:u w:val="single"/>
        </w:rPr>
        <w:t>roposal</w:t>
      </w:r>
      <w:r>
        <w:rPr>
          <w:b/>
          <w:bCs/>
          <w:i/>
          <w:iCs/>
          <w:u w:val="single"/>
        </w:rPr>
        <w:t>6</w:t>
      </w:r>
      <w:r w:rsidRPr="003A4067">
        <w:rPr>
          <w:b/>
          <w:bCs/>
        </w:rPr>
        <w:t>: RAN2 to agree on the following regarding application layer ID:</w:t>
      </w:r>
    </w:p>
    <w:p w14:paraId="3FECEF69" w14:textId="77777777" w:rsidR="00212EA4" w:rsidRPr="003A4067" w:rsidRDefault="00212EA4" w:rsidP="00212EA4">
      <w:pPr>
        <w:pStyle w:val="aff"/>
        <w:numPr>
          <w:ilvl w:val="0"/>
          <w:numId w:val="28"/>
        </w:numPr>
        <w:spacing w:after="120"/>
        <w:ind w:leftChars="0"/>
        <w:rPr>
          <w:b/>
          <w:bCs/>
        </w:rPr>
      </w:pPr>
      <w:r w:rsidRPr="003A4067">
        <w:rPr>
          <w:b/>
          <w:bCs/>
        </w:rPr>
        <w:t xml:space="preserve">For the SLPP messages except for </w:t>
      </w:r>
      <w:r w:rsidRPr="003A4067">
        <w:rPr>
          <w:b/>
          <w:bCs/>
          <w:i/>
          <w:iCs/>
        </w:rPr>
        <w:t>provideAssistanceData</w:t>
      </w:r>
      <w:r>
        <w:rPr>
          <w:b/>
          <w:bCs/>
          <w:i/>
          <w:iCs/>
        </w:rPr>
        <w:t>, Abort, and Error</w:t>
      </w:r>
      <w:r w:rsidRPr="003A4067">
        <w:rPr>
          <w:b/>
          <w:bCs/>
        </w:rPr>
        <w:t>, include the Application layer ID in the message body</w:t>
      </w:r>
      <w:r>
        <w:rPr>
          <w:b/>
          <w:bCs/>
        </w:rPr>
        <w:t>.</w:t>
      </w:r>
    </w:p>
    <w:p w14:paraId="7FA976EB" w14:textId="77777777" w:rsidR="00212EA4" w:rsidRPr="003A4067" w:rsidRDefault="00212EA4" w:rsidP="00212EA4">
      <w:pPr>
        <w:pStyle w:val="aff"/>
        <w:numPr>
          <w:ilvl w:val="0"/>
          <w:numId w:val="28"/>
        </w:numPr>
        <w:spacing w:after="120"/>
        <w:ind w:leftChars="0"/>
        <w:rPr>
          <w:b/>
          <w:bCs/>
        </w:rPr>
      </w:pPr>
      <w:r w:rsidRPr="003A4067">
        <w:rPr>
          <w:rFonts w:hint="eastAsia"/>
          <w:b/>
          <w:bCs/>
        </w:rPr>
        <w:t>F</w:t>
      </w:r>
      <w:r w:rsidRPr="003A4067">
        <w:rPr>
          <w:b/>
          <w:bCs/>
        </w:rPr>
        <w:t xml:space="preserve">or </w:t>
      </w:r>
      <w:r w:rsidRPr="003A4067">
        <w:rPr>
          <w:b/>
          <w:bCs/>
          <w:i/>
          <w:iCs/>
        </w:rPr>
        <w:t>ProvideAssitanceData</w:t>
      </w:r>
      <w:r w:rsidRPr="003A4067">
        <w:rPr>
          <w:b/>
          <w:bCs/>
        </w:rPr>
        <w:t>, include the application layer ID per UE in the positioning method/SL-PRS level.</w:t>
      </w:r>
    </w:p>
    <w:p w14:paraId="45213BFC" w14:textId="77777777" w:rsidR="00212EA4" w:rsidRPr="00212EA4" w:rsidRDefault="00212EA4" w:rsidP="00212EA4">
      <w:pPr>
        <w:spacing w:after="120"/>
        <w:rPr>
          <w:b/>
          <w:bCs/>
        </w:rPr>
      </w:pPr>
      <w:r w:rsidRPr="00212EA4">
        <w:rPr>
          <w:rFonts w:hint="eastAsia"/>
          <w:b/>
          <w:bCs/>
          <w:i/>
          <w:iCs/>
          <w:u w:val="single"/>
        </w:rPr>
        <w:t>P</w:t>
      </w:r>
      <w:r w:rsidRPr="00212EA4">
        <w:rPr>
          <w:b/>
          <w:bCs/>
          <w:i/>
          <w:iCs/>
          <w:u w:val="single"/>
        </w:rPr>
        <w:t>roposal7</w:t>
      </w:r>
      <w:r w:rsidRPr="00212EA4">
        <w:rPr>
          <w:b/>
          <w:bCs/>
        </w:rPr>
        <w:t>: A single DL-TOA measurement include measurement report of a single T</w:t>
      </w:r>
      <w:r w:rsidRPr="00212EA4">
        <w:rPr>
          <w:rFonts w:hint="eastAsia"/>
          <w:b/>
          <w:bCs/>
        </w:rPr>
        <w:t>x</w:t>
      </w:r>
      <w:r w:rsidRPr="00212EA4">
        <w:rPr>
          <w:b/>
          <w:bCs/>
        </w:rPr>
        <w:t xml:space="preserve"> UE.</w:t>
      </w:r>
    </w:p>
    <w:p w14:paraId="2284099C" w14:textId="77777777" w:rsidR="00212EA4" w:rsidRPr="00755629" w:rsidRDefault="00212EA4" w:rsidP="00212EA4">
      <w:pPr>
        <w:spacing w:after="120"/>
        <w:rPr>
          <w:b/>
          <w:bCs/>
          <w:lang w:val="en-GB"/>
        </w:rPr>
      </w:pPr>
      <w:r w:rsidRPr="00755629">
        <w:rPr>
          <w:rFonts w:hint="eastAsia"/>
          <w:b/>
          <w:bCs/>
          <w:i/>
          <w:iCs/>
          <w:u w:val="single"/>
          <w:lang w:val="en-GB"/>
        </w:rPr>
        <w:t>P</w:t>
      </w:r>
      <w:r w:rsidRPr="00755629">
        <w:rPr>
          <w:b/>
          <w:bCs/>
          <w:i/>
          <w:iCs/>
          <w:u w:val="single"/>
          <w:lang w:val="en-GB"/>
        </w:rPr>
        <w:t>roposal</w:t>
      </w:r>
      <w:r>
        <w:rPr>
          <w:b/>
          <w:bCs/>
          <w:i/>
          <w:iCs/>
          <w:u w:val="single"/>
          <w:lang w:val="en-GB"/>
        </w:rPr>
        <w:t>8</w:t>
      </w:r>
      <w:r w:rsidRPr="00755629">
        <w:rPr>
          <w:b/>
          <w:bCs/>
          <w:lang w:val="en-GB"/>
        </w:rPr>
        <w:t xml:space="preserve">: </w:t>
      </w:r>
      <w:r>
        <w:rPr>
          <w:b/>
          <w:bCs/>
          <w:lang w:val="en-GB"/>
        </w:rPr>
        <w:t>Support</w:t>
      </w:r>
      <w:r w:rsidRPr="00755629">
        <w:rPr>
          <w:b/>
          <w:bCs/>
          <w:lang w:val="en-GB"/>
        </w:rPr>
        <w:t xml:space="preserve"> separate request</w:t>
      </w:r>
      <w:r>
        <w:rPr>
          <w:b/>
          <w:bCs/>
          <w:lang w:val="en-GB"/>
        </w:rPr>
        <w:t>s</w:t>
      </w:r>
      <w:r w:rsidRPr="00755629">
        <w:rPr>
          <w:b/>
          <w:bCs/>
          <w:lang w:val="en-GB"/>
        </w:rPr>
        <w:t xml:space="preserve"> for ARP ID and sequence ID in </w:t>
      </w:r>
      <w:r w:rsidRPr="000463EE">
        <w:rPr>
          <w:b/>
          <w:bCs/>
          <w:i/>
          <w:iCs/>
          <w:lang w:val="en-GB"/>
        </w:rPr>
        <w:t>CommonSL-PRS-MethodsIEsRequstAssistanceData</w:t>
      </w:r>
      <w:r w:rsidRPr="00755629">
        <w:rPr>
          <w:b/>
          <w:bCs/>
          <w:lang w:val="en-GB"/>
        </w:rPr>
        <w:t>.</w:t>
      </w:r>
    </w:p>
    <w:p w14:paraId="151DE84A" w14:textId="61B0B6A1" w:rsidR="00212EA4" w:rsidRPr="00937BD9" w:rsidRDefault="00212EA4" w:rsidP="00212EA4">
      <w:pPr>
        <w:spacing w:after="120"/>
        <w:rPr>
          <w:b/>
          <w:bCs/>
          <w:lang w:val="en-GB"/>
        </w:rPr>
      </w:pPr>
      <w:r w:rsidRPr="00937BD9">
        <w:rPr>
          <w:rFonts w:hint="eastAsia"/>
          <w:b/>
          <w:bCs/>
          <w:i/>
          <w:iCs/>
          <w:u w:val="single"/>
          <w:lang w:val="en-GB"/>
        </w:rPr>
        <w:t>P</w:t>
      </w:r>
      <w:r w:rsidRPr="00937BD9">
        <w:rPr>
          <w:b/>
          <w:bCs/>
          <w:i/>
          <w:iCs/>
          <w:u w:val="single"/>
          <w:lang w:val="en-GB"/>
        </w:rPr>
        <w:t>roposal</w:t>
      </w:r>
      <w:r>
        <w:rPr>
          <w:b/>
          <w:bCs/>
          <w:i/>
          <w:iCs/>
          <w:u w:val="single"/>
          <w:lang w:val="en-GB"/>
        </w:rPr>
        <w:t>9</w:t>
      </w:r>
      <w:r w:rsidRPr="00937BD9">
        <w:rPr>
          <w:b/>
          <w:bCs/>
          <w:lang w:val="en-GB"/>
        </w:rPr>
        <w:t xml:space="preserve">: Core measurement for </w:t>
      </w:r>
      <w:r w:rsidR="001A198A">
        <w:rPr>
          <w:rFonts w:hint="eastAsia"/>
          <w:b/>
          <w:bCs/>
          <w:lang w:val="en-GB"/>
        </w:rPr>
        <w:t>each</w:t>
      </w:r>
      <w:r w:rsidR="001A198A">
        <w:rPr>
          <w:b/>
          <w:bCs/>
          <w:lang w:val="en-GB"/>
        </w:rPr>
        <w:t xml:space="preserve"> </w:t>
      </w:r>
      <w:r w:rsidRPr="00937BD9">
        <w:rPr>
          <w:b/>
          <w:bCs/>
          <w:lang w:val="en-GB"/>
        </w:rPr>
        <w:t xml:space="preserve">positioning method does not need to be explicitly requested within </w:t>
      </w:r>
      <w:r w:rsidRPr="00937BD9">
        <w:rPr>
          <w:b/>
          <w:bCs/>
          <w:i/>
          <w:iCs/>
          <w:lang w:val="en-GB"/>
        </w:rPr>
        <w:t>RequestLocationInformation</w:t>
      </w:r>
    </w:p>
    <w:p w14:paraId="4A35246C" w14:textId="77777777" w:rsidR="00212EA4" w:rsidRPr="004565BC" w:rsidRDefault="00212EA4" w:rsidP="00212EA4">
      <w:pPr>
        <w:spacing w:after="120"/>
        <w:rPr>
          <w:b/>
          <w:bCs/>
          <w:lang w:val="en-GB"/>
        </w:rPr>
      </w:pPr>
      <w:r w:rsidRPr="00721FD5">
        <w:rPr>
          <w:rFonts w:hint="eastAsia"/>
          <w:b/>
          <w:bCs/>
          <w:i/>
          <w:iCs/>
          <w:u w:val="single"/>
          <w:lang w:val="en-GB"/>
        </w:rPr>
        <w:t>P</w:t>
      </w:r>
      <w:r w:rsidRPr="00721FD5">
        <w:rPr>
          <w:b/>
          <w:bCs/>
          <w:i/>
          <w:iCs/>
          <w:u w:val="single"/>
          <w:lang w:val="en-GB"/>
        </w:rPr>
        <w:t>roposal</w:t>
      </w:r>
      <w:r>
        <w:rPr>
          <w:b/>
          <w:bCs/>
          <w:i/>
          <w:iCs/>
          <w:u w:val="single"/>
          <w:lang w:val="en-GB"/>
        </w:rPr>
        <w:t>10</w:t>
      </w:r>
      <w:r w:rsidRPr="004565BC">
        <w:rPr>
          <w:b/>
          <w:bCs/>
          <w:lang w:val="en-GB"/>
        </w:rPr>
        <w:t xml:space="preserve">: </w:t>
      </w:r>
      <w:r>
        <w:rPr>
          <w:b/>
          <w:bCs/>
          <w:lang w:val="en-GB"/>
        </w:rPr>
        <w:t xml:space="preserve">Include </w:t>
      </w:r>
      <w:r w:rsidRPr="00AA4247">
        <w:rPr>
          <w:b/>
          <w:bCs/>
          <w:i/>
          <w:iCs/>
          <w:lang w:val="en-GB"/>
        </w:rPr>
        <w:t>sl-RTD-InfoRequest</w:t>
      </w:r>
      <w:r>
        <w:rPr>
          <w:b/>
          <w:bCs/>
          <w:lang w:val="en-GB"/>
        </w:rPr>
        <w:t xml:space="preserve"> as a single-bit flag instead of a list of UEs. </w:t>
      </w:r>
    </w:p>
    <w:p w14:paraId="73A5A68E" w14:textId="77777777" w:rsidR="00212EA4" w:rsidRPr="003F267D" w:rsidRDefault="00212EA4" w:rsidP="00212EA4">
      <w:pPr>
        <w:spacing w:after="120"/>
        <w:rPr>
          <w:b/>
          <w:bCs/>
          <w:lang w:val="en-GB"/>
        </w:rPr>
      </w:pPr>
      <w:r w:rsidRPr="00C268C7">
        <w:rPr>
          <w:rFonts w:hint="eastAsia"/>
          <w:b/>
          <w:bCs/>
          <w:i/>
          <w:iCs/>
          <w:u w:val="single"/>
          <w:lang w:val="en-GB"/>
        </w:rPr>
        <w:t>P</w:t>
      </w:r>
      <w:r w:rsidRPr="00C268C7">
        <w:rPr>
          <w:b/>
          <w:bCs/>
          <w:i/>
          <w:iCs/>
          <w:u w:val="single"/>
          <w:lang w:val="en-GB"/>
        </w:rPr>
        <w:t>roposal</w:t>
      </w:r>
      <w:r>
        <w:rPr>
          <w:b/>
          <w:bCs/>
          <w:i/>
          <w:iCs/>
          <w:u w:val="single"/>
          <w:lang w:val="en-GB"/>
        </w:rPr>
        <w:t>11</w:t>
      </w:r>
      <w:r>
        <w:rPr>
          <w:b/>
          <w:bCs/>
          <w:lang w:val="en-GB"/>
        </w:rPr>
        <w:t>: Support per ARP ID measurement for SL-TDOA, SL-RTT, and SL-AoA.</w:t>
      </w:r>
    </w:p>
    <w:p w14:paraId="06734629" w14:textId="77777777" w:rsidR="00212EA4" w:rsidRPr="00212EA4" w:rsidRDefault="00212EA4" w:rsidP="00475A4C">
      <w:pPr>
        <w:spacing w:after="120"/>
        <w:rPr>
          <w:lang w:val="en-GB"/>
        </w:rPr>
      </w:pPr>
    </w:p>
    <w:sectPr w:rsidR="00212EA4" w:rsidRPr="00212EA4" w:rsidSect="00C03800">
      <w:headerReference w:type="even" r:id="rId21"/>
      <w:headerReference w:type="default" r:id="rId22"/>
      <w:footerReference w:type="even" r:id="rId23"/>
      <w:footerReference w:type="default" r:id="rId24"/>
      <w:headerReference w:type="first" r:id="rId25"/>
      <w:footerReference w:type="first" r:id="rId26"/>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09DF5" w14:textId="77777777" w:rsidR="00206760" w:rsidRDefault="00206760">
      <w:pPr>
        <w:spacing w:after="120" w:line="240" w:lineRule="auto"/>
      </w:pPr>
      <w:r>
        <w:separator/>
      </w:r>
    </w:p>
  </w:endnote>
  <w:endnote w:type="continuationSeparator" w:id="0">
    <w:p w14:paraId="32F0D3A0" w14:textId="77777777" w:rsidR="00206760" w:rsidRDefault="00206760">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font>
  <w:font w:name="ZapfDingbats">
    <w:altName w:val="Segoe Print"/>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372DD1" w:rsidRDefault="00372DD1">
    <w:pPr>
      <w:pStyle w:val="af1"/>
      <w:spacing w:after="120"/>
    </w:pPr>
  </w:p>
  <w:p w14:paraId="008BC38F" w14:textId="77777777" w:rsidR="00372DD1" w:rsidRDefault="00372DD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372DD1" w:rsidRDefault="00372DD1">
    <w:pPr>
      <w:pStyle w:val="af1"/>
      <w:spacing w:after="120"/>
      <w:jc w:val="right"/>
    </w:pPr>
    <w:r>
      <w:fldChar w:fldCharType="begin"/>
    </w:r>
    <w:r>
      <w:instrText xml:space="preserve"> PAGE   \* MERGEFORMAT </w:instrText>
    </w:r>
    <w:r>
      <w:fldChar w:fldCharType="separate"/>
    </w:r>
    <w:r>
      <w:t>3</w:t>
    </w:r>
    <w:r>
      <w:fldChar w:fldCharType="end"/>
    </w:r>
  </w:p>
  <w:p w14:paraId="3E4BDDD4" w14:textId="77777777" w:rsidR="00372DD1" w:rsidRDefault="00372DD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372DD1" w:rsidRDefault="00372DD1">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A06B6" w14:textId="77777777" w:rsidR="00206760" w:rsidRDefault="00206760">
      <w:pPr>
        <w:spacing w:after="120"/>
      </w:pPr>
      <w:r>
        <w:separator/>
      </w:r>
    </w:p>
  </w:footnote>
  <w:footnote w:type="continuationSeparator" w:id="0">
    <w:p w14:paraId="37AE31C9" w14:textId="77777777" w:rsidR="00206760" w:rsidRDefault="00206760">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372DD1" w:rsidRDefault="00372DD1">
    <w:pPr>
      <w:spacing w:after="120"/>
    </w:pPr>
  </w:p>
  <w:p w14:paraId="66B2D9CD" w14:textId="77777777" w:rsidR="00372DD1" w:rsidRDefault="00372DD1">
    <w:pPr>
      <w:spacing w:after="120"/>
    </w:pPr>
  </w:p>
  <w:p w14:paraId="765A7D43" w14:textId="77777777" w:rsidR="00372DD1" w:rsidRDefault="00372DD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372DD1" w:rsidRDefault="00372DD1">
    <w:pPr>
      <w:pStyle w:val="af3"/>
      <w:spacing w:after="120"/>
    </w:pPr>
  </w:p>
  <w:p w14:paraId="73F26B71" w14:textId="77777777" w:rsidR="00372DD1" w:rsidRDefault="00372DD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372DD1" w:rsidRDefault="00372DD1">
    <w:pPr>
      <w:pStyle w:val="af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3"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AC26A5"/>
    <w:multiLevelType w:val="multilevel"/>
    <w:tmpl w:val="ECE0EBB2"/>
    <w:lvl w:ilvl="0">
      <w:start w:val="3"/>
      <w:numFmt w:val="decimal"/>
      <w:lvlText w:val="%1"/>
      <w:lvlJc w:val="left"/>
      <w:pPr>
        <w:ind w:left="36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lowerRoman"/>
      <w:isLgl/>
      <w:lvlText w:val="%1.%2.%3.%4"/>
      <w:lvlJc w:val="left"/>
      <w:pPr>
        <w:ind w:left="3600" w:hanging="144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5400" w:hanging="180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7200" w:hanging="2160"/>
      </w:pPr>
      <w:rPr>
        <w:rFonts w:hint="default"/>
      </w:rPr>
    </w:lvl>
    <w:lvl w:ilvl="8">
      <w:start w:val="1"/>
      <w:numFmt w:val="decimal"/>
      <w:isLgl/>
      <w:lvlText w:val="%1.%2.%3.%4.%5.%6.%7.%8.%9"/>
      <w:lvlJc w:val="left"/>
      <w:pPr>
        <w:ind w:left="8280" w:hanging="2520"/>
      </w:pPr>
      <w:rPr>
        <w:rFonts w:hint="default"/>
      </w:rPr>
    </w:lvl>
  </w:abstractNum>
  <w:abstractNum w:abstractNumId="6" w15:restartNumberingAfterBreak="0">
    <w:nsid w:val="265125A2"/>
    <w:multiLevelType w:val="hybridMultilevel"/>
    <w:tmpl w:val="D666B8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9"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EBE4822"/>
    <w:multiLevelType w:val="hybridMultilevel"/>
    <w:tmpl w:val="E850D4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EC7EEE"/>
    <w:multiLevelType w:val="singleLevel"/>
    <w:tmpl w:val="46EC7EEE"/>
    <w:lvl w:ilvl="0">
      <w:start w:val="1"/>
      <w:numFmt w:val="decimal"/>
      <w:suff w:val="space"/>
      <w:lvlText w:val="%1."/>
      <w:lvlJc w:val="left"/>
    </w:lvl>
  </w:abstractNum>
  <w:abstractNum w:abstractNumId="15"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8"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6B0BBC"/>
    <w:multiLevelType w:val="hybridMultilevel"/>
    <w:tmpl w:val="CFAA51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0"/>
  </w:num>
  <w:num w:numId="2">
    <w:abstractNumId w:val="8"/>
  </w:num>
  <w:num w:numId="3">
    <w:abstractNumId w:val="11"/>
  </w:num>
  <w:num w:numId="4">
    <w:abstractNumId w:val="26"/>
  </w:num>
  <w:num w:numId="5">
    <w:abstractNumId w:val="17"/>
  </w:num>
  <w:num w:numId="6">
    <w:abstractNumId w:val="22"/>
  </w:num>
  <w:num w:numId="7">
    <w:abstractNumId w:val="18"/>
  </w:num>
  <w:num w:numId="8">
    <w:abstractNumId w:val="16"/>
  </w:num>
  <w:num w:numId="9">
    <w:abstractNumId w:val="13"/>
  </w:num>
  <w:num w:numId="10">
    <w:abstractNumId w:val="3"/>
  </w:num>
  <w:num w:numId="11">
    <w:abstractNumId w:val="23"/>
  </w:num>
  <w:num w:numId="12">
    <w:abstractNumId w:val="9"/>
  </w:num>
  <w:num w:numId="13">
    <w:abstractNumId w:val="1"/>
  </w:num>
  <w:num w:numId="14">
    <w:abstractNumId w:val="0"/>
  </w:num>
  <w:num w:numId="15">
    <w:abstractNumId w:val="14"/>
  </w:num>
  <w:num w:numId="16">
    <w:abstractNumId w:val="25"/>
  </w:num>
  <w:num w:numId="17">
    <w:abstractNumId w:val="20"/>
  </w:num>
  <w:num w:numId="18">
    <w:abstractNumId w:val="7"/>
  </w:num>
  <w:num w:numId="19">
    <w:abstractNumId w:val="21"/>
  </w:num>
  <w:num w:numId="20">
    <w:abstractNumId w:val="27"/>
  </w:num>
  <w:num w:numId="21">
    <w:abstractNumId w:val="15"/>
  </w:num>
  <w:num w:numId="22">
    <w:abstractNumId w:val="2"/>
  </w:num>
  <w:num w:numId="23">
    <w:abstractNumId w:val="4"/>
  </w:num>
  <w:num w:numId="24">
    <w:abstractNumId w:val="24"/>
  </w:num>
  <w:num w:numId="25">
    <w:abstractNumId w:val="5"/>
  </w:num>
  <w:num w:numId="26">
    <w:abstractNumId w:val="12"/>
  </w:num>
  <w:num w:numId="27">
    <w:abstractNumId w:val="6"/>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A4E"/>
    <w:rsid w:val="00004AAC"/>
    <w:rsid w:val="00004E48"/>
    <w:rsid w:val="00005B6E"/>
    <w:rsid w:val="00005FBE"/>
    <w:rsid w:val="00006084"/>
    <w:rsid w:val="000066F6"/>
    <w:rsid w:val="000067DC"/>
    <w:rsid w:val="00010FF7"/>
    <w:rsid w:val="000114AB"/>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D4E"/>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3005D"/>
    <w:rsid w:val="000301EE"/>
    <w:rsid w:val="00030D2C"/>
    <w:rsid w:val="00031014"/>
    <w:rsid w:val="0003122C"/>
    <w:rsid w:val="000312B3"/>
    <w:rsid w:val="00031309"/>
    <w:rsid w:val="000326B7"/>
    <w:rsid w:val="00032A4F"/>
    <w:rsid w:val="00033332"/>
    <w:rsid w:val="000333E1"/>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1C1"/>
    <w:rsid w:val="00036903"/>
    <w:rsid w:val="00036B1E"/>
    <w:rsid w:val="0003704E"/>
    <w:rsid w:val="00037477"/>
    <w:rsid w:val="00037675"/>
    <w:rsid w:val="00037787"/>
    <w:rsid w:val="00037A9E"/>
    <w:rsid w:val="00037D0A"/>
    <w:rsid w:val="00037D7A"/>
    <w:rsid w:val="00040732"/>
    <w:rsid w:val="000407CE"/>
    <w:rsid w:val="00040DC8"/>
    <w:rsid w:val="000411F6"/>
    <w:rsid w:val="0004189C"/>
    <w:rsid w:val="00041B53"/>
    <w:rsid w:val="00041BAB"/>
    <w:rsid w:val="00041D63"/>
    <w:rsid w:val="000420C1"/>
    <w:rsid w:val="000420C7"/>
    <w:rsid w:val="00042152"/>
    <w:rsid w:val="00042A77"/>
    <w:rsid w:val="00043D06"/>
    <w:rsid w:val="00043E46"/>
    <w:rsid w:val="00043EF4"/>
    <w:rsid w:val="00044289"/>
    <w:rsid w:val="000450F0"/>
    <w:rsid w:val="0004520F"/>
    <w:rsid w:val="00045A31"/>
    <w:rsid w:val="00045AF9"/>
    <w:rsid w:val="00045B44"/>
    <w:rsid w:val="00045D7F"/>
    <w:rsid w:val="00045E9C"/>
    <w:rsid w:val="00046078"/>
    <w:rsid w:val="000463EE"/>
    <w:rsid w:val="000464B7"/>
    <w:rsid w:val="00046590"/>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5210"/>
    <w:rsid w:val="00056809"/>
    <w:rsid w:val="00056915"/>
    <w:rsid w:val="00056FF9"/>
    <w:rsid w:val="00057009"/>
    <w:rsid w:val="000575F9"/>
    <w:rsid w:val="0005795F"/>
    <w:rsid w:val="00057D20"/>
    <w:rsid w:val="00057F08"/>
    <w:rsid w:val="00060D29"/>
    <w:rsid w:val="000611B3"/>
    <w:rsid w:val="00061B92"/>
    <w:rsid w:val="00061DFF"/>
    <w:rsid w:val="00061E73"/>
    <w:rsid w:val="00062152"/>
    <w:rsid w:val="000622C2"/>
    <w:rsid w:val="0006261D"/>
    <w:rsid w:val="00062C9D"/>
    <w:rsid w:val="00062DEB"/>
    <w:rsid w:val="0006321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3CAF"/>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155"/>
    <w:rsid w:val="0008596F"/>
    <w:rsid w:val="000859F8"/>
    <w:rsid w:val="00085EEF"/>
    <w:rsid w:val="00086192"/>
    <w:rsid w:val="00086533"/>
    <w:rsid w:val="000875EB"/>
    <w:rsid w:val="0008771A"/>
    <w:rsid w:val="0008778A"/>
    <w:rsid w:val="0009004E"/>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594"/>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105A"/>
    <w:rsid w:val="000B14D2"/>
    <w:rsid w:val="000B1C53"/>
    <w:rsid w:val="000B1D9C"/>
    <w:rsid w:val="000B1E5F"/>
    <w:rsid w:val="000B211E"/>
    <w:rsid w:val="000B253E"/>
    <w:rsid w:val="000B2593"/>
    <w:rsid w:val="000B2856"/>
    <w:rsid w:val="000B2AA7"/>
    <w:rsid w:val="000B2C41"/>
    <w:rsid w:val="000B2EAC"/>
    <w:rsid w:val="000B2FD3"/>
    <w:rsid w:val="000B3180"/>
    <w:rsid w:val="000B336D"/>
    <w:rsid w:val="000B3387"/>
    <w:rsid w:val="000B3A08"/>
    <w:rsid w:val="000B3B5C"/>
    <w:rsid w:val="000B3B86"/>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2FEE"/>
    <w:rsid w:val="001040E4"/>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870"/>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51"/>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754"/>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1027"/>
    <w:rsid w:val="001A14B0"/>
    <w:rsid w:val="001A15D2"/>
    <w:rsid w:val="001A186F"/>
    <w:rsid w:val="001A198A"/>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6E4A"/>
    <w:rsid w:val="001A74AF"/>
    <w:rsid w:val="001A74DA"/>
    <w:rsid w:val="001A757A"/>
    <w:rsid w:val="001A7E41"/>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A03"/>
    <w:rsid w:val="001B3D5B"/>
    <w:rsid w:val="001B3F92"/>
    <w:rsid w:val="001B3FB2"/>
    <w:rsid w:val="001B45BF"/>
    <w:rsid w:val="001B45F9"/>
    <w:rsid w:val="001B4BE5"/>
    <w:rsid w:val="001B5470"/>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3CE6"/>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760"/>
    <w:rsid w:val="00206908"/>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2EA4"/>
    <w:rsid w:val="002133A1"/>
    <w:rsid w:val="00213C26"/>
    <w:rsid w:val="00214005"/>
    <w:rsid w:val="002142F8"/>
    <w:rsid w:val="00214910"/>
    <w:rsid w:val="002149F5"/>
    <w:rsid w:val="00214B8A"/>
    <w:rsid w:val="00214F23"/>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DC1"/>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AD5"/>
    <w:rsid w:val="00240BDC"/>
    <w:rsid w:val="0024108D"/>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10"/>
    <w:rsid w:val="00250EAC"/>
    <w:rsid w:val="002514FC"/>
    <w:rsid w:val="0025185F"/>
    <w:rsid w:val="00251A80"/>
    <w:rsid w:val="002520DE"/>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ADE"/>
    <w:rsid w:val="00260B85"/>
    <w:rsid w:val="0026173A"/>
    <w:rsid w:val="00261813"/>
    <w:rsid w:val="00261873"/>
    <w:rsid w:val="002618D4"/>
    <w:rsid w:val="0026241F"/>
    <w:rsid w:val="00262BBA"/>
    <w:rsid w:val="0026317F"/>
    <w:rsid w:val="002636A9"/>
    <w:rsid w:val="002636CD"/>
    <w:rsid w:val="00264081"/>
    <w:rsid w:val="00264401"/>
    <w:rsid w:val="002645CB"/>
    <w:rsid w:val="00264682"/>
    <w:rsid w:val="0026475A"/>
    <w:rsid w:val="00264AC4"/>
    <w:rsid w:val="00264F2E"/>
    <w:rsid w:val="002650B4"/>
    <w:rsid w:val="002650D2"/>
    <w:rsid w:val="00265481"/>
    <w:rsid w:val="002663BB"/>
    <w:rsid w:val="0026665C"/>
    <w:rsid w:val="00266BDF"/>
    <w:rsid w:val="00266EA2"/>
    <w:rsid w:val="00267743"/>
    <w:rsid w:val="00267FA3"/>
    <w:rsid w:val="0027024E"/>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5729"/>
    <w:rsid w:val="002B63FE"/>
    <w:rsid w:val="002B6E30"/>
    <w:rsid w:val="002B7219"/>
    <w:rsid w:val="002B75B4"/>
    <w:rsid w:val="002B75E2"/>
    <w:rsid w:val="002B7A5D"/>
    <w:rsid w:val="002B7F7E"/>
    <w:rsid w:val="002C0CB6"/>
    <w:rsid w:val="002C0FF6"/>
    <w:rsid w:val="002C115C"/>
    <w:rsid w:val="002C130F"/>
    <w:rsid w:val="002C23F1"/>
    <w:rsid w:val="002C2576"/>
    <w:rsid w:val="002C2587"/>
    <w:rsid w:val="002C2782"/>
    <w:rsid w:val="002C28E6"/>
    <w:rsid w:val="002C2969"/>
    <w:rsid w:val="002C2A3D"/>
    <w:rsid w:val="002C2B45"/>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6A6"/>
    <w:rsid w:val="002D08AD"/>
    <w:rsid w:val="002D0902"/>
    <w:rsid w:val="002D0DE1"/>
    <w:rsid w:val="002D12E8"/>
    <w:rsid w:val="002D141E"/>
    <w:rsid w:val="002D1764"/>
    <w:rsid w:val="002D1AEE"/>
    <w:rsid w:val="002D1D8A"/>
    <w:rsid w:val="002D290E"/>
    <w:rsid w:val="002D29A0"/>
    <w:rsid w:val="002D2F86"/>
    <w:rsid w:val="002D31D1"/>
    <w:rsid w:val="002D357E"/>
    <w:rsid w:val="002D3778"/>
    <w:rsid w:val="002D3D50"/>
    <w:rsid w:val="002D3F09"/>
    <w:rsid w:val="002D460B"/>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2F9"/>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07B8E"/>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92A"/>
    <w:rsid w:val="003160B1"/>
    <w:rsid w:val="0031659A"/>
    <w:rsid w:val="003167BA"/>
    <w:rsid w:val="0031699D"/>
    <w:rsid w:val="00316C0E"/>
    <w:rsid w:val="00317739"/>
    <w:rsid w:val="00317D95"/>
    <w:rsid w:val="00317E5D"/>
    <w:rsid w:val="00320691"/>
    <w:rsid w:val="00320804"/>
    <w:rsid w:val="0032086C"/>
    <w:rsid w:val="00320B9C"/>
    <w:rsid w:val="00320EC9"/>
    <w:rsid w:val="00320F6B"/>
    <w:rsid w:val="0032114C"/>
    <w:rsid w:val="0032127F"/>
    <w:rsid w:val="00321469"/>
    <w:rsid w:val="00322BA5"/>
    <w:rsid w:val="00322BF4"/>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8BE"/>
    <w:rsid w:val="00327CA8"/>
    <w:rsid w:val="00330D21"/>
    <w:rsid w:val="00331E60"/>
    <w:rsid w:val="00331EEA"/>
    <w:rsid w:val="00332286"/>
    <w:rsid w:val="00332556"/>
    <w:rsid w:val="00332BAA"/>
    <w:rsid w:val="00333A51"/>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0BB"/>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299"/>
    <w:rsid w:val="0037146C"/>
    <w:rsid w:val="0037165D"/>
    <w:rsid w:val="003719E0"/>
    <w:rsid w:val="00371B79"/>
    <w:rsid w:val="00371C13"/>
    <w:rsid w:val="00372001"/>
    <w:rsid w:val="00372196"/>
    <w:rsid w:val="003721B6"/>
    <w:rsid w:val="00372368"/>
    <w:rsid w:val="0037238A"/>
    <w:rsid w:val="0037269A"/>
    <w:rsid w:val="003726E2"/>
    <w:rsid w:val="00372DD1"/>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067"/>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A787F"/>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D4D"/>
    <w:rsid w:val="003C4E9E"/>
    <w:rsid w:val="003C5056"/>
    <w:rsid w:val="003C5313"/>
    <w:rsid w:val="003C5611"/>
    <w:rsid w:val="003C59B5"/>
    <w:rsid w:val="003C5A0F"/>
    <w:rsid w:val="003C6794"/>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79A"/>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0DB8"/>
    <w:rsid w:val="003F10A5"/>
    <w:rsid w:val="003F12B2"/>
    <w:rsid w:val="003F13F5"/>
    <w:rsid w:val="003F15E5"/>
    <w:rsid w:val="003F1ABF"/>
    <w:rsid w:val="003F25F4"/>
    <w:rsid w:val="003F267D"/>
    <w:rsid w:val="003F2752"/>
    <w:rsid w:val="003F29D6"/>
    <w:rsid w:val="003F2BB6"/>
    <w:rsid w:val="003F2CDE"/>
    <w:rsid w:val="003F2D04"/>
    <w:rsid w:val="003F2F4A"/>
    <w:rsid w:val="003F3008"/>
    <w:rsid w:val="003F328E"/>
    <w:rsid w:val="003F396A"/>
    <w:rsid w:val="003F3C06"/>
    <w:rsid w:val="003F41AD"/>
    <w:rsid w:val="003F4C1D"/>
    <w:rsid w:val="003F4C63"/>
    <w:rsid w:val="003F4D9D"/>
    <w:rsid w:val="003F51F5"/>
    <w:rsid w:val="003F51FF"/>
    <w:rsid w:val="003F525E"/>
    <w:rsid w:val="003F55D1"/>
    <w:rsid w:val="003F5B2D"/>
    <w:rsid w:val="003F5F67"/>
    <w:rsid w:val="003F65D7"/>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ED2"/>
    <w:rsid w:val="004353B8"/>
    <w:rsid w:val="00435423"/>
    <w:rsid w:val="004356AA"/>
    <w:rsid w:val="004362C0"/>
    <w:rsid w:val="00436318"/>
    <w:rsid w:val="004366C5"/>
    <w:rsid w:val="00436F5E"/>
    <w:rsid w:val="0043737D"/>
    <w:rsid w:val="00437EFE"/>
    <w:rsid w:val="00440091"/>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56CA"/>
    <w:rsid w:val="00445799"/>
    <w:rsid w:val="004457A2"/>
    <w:rsid w:val="00445B7E"/>
    <w:rsid w:val="00446254"/>
    <w:rsid w:val="00446AB4"/>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5BC"/>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A4C"/>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BFD"/>
    <w:rsid w:val="00491C9A"/>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C2C"/>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08A"/>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42"/>
    <w:rsid w:val="004F4A59"/>
    <w:rsid w:val="004F4E50"/>
    <w:rsid w:val="004F5F7B"/>
    <w:rsid w:val="004F6025"/>
    <w:rsid w:val="004F60B3"/>
    <w:rsid w:val="004F67D7"/>
    <w:rsid w:val="004F6B4B"/>
    <w:rsid w:val="004F78DC"/>
    <w:rsid w:val="00500218"/>
    <w:rsid w:val="005002AA"/>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E1"/>
    <w:rsid w:val="00504251"/>
    <w:rsid w:val="005049AA"/>
    <w:rsid w:val="005049D4"/>
    <w:rsid w:val="00504C43"/>
    <w:rsid w:val="00504D33"/>
    <w:rsid w:val="00505F3E"/>
    <w:rsid w:val="00506660"/>
    <w:rsid w:val="0050683E"/>
    <w:rsid w:val="00507C06"/>
    <w:rsid w:val="005103A1"/>
    <w:rsid w:val="00510428"/>
    <w:rsid w:val="005105DB"/>
    <w:rsid w:val="00510AF5"/>
    <w:rsid w:val="00510DB0"/>
    <w:rsid w:val="00510FCF"/>
    <w:rsid w:val="00511094"/>
    <w:rsid w:val="00512372"/>
    <w:rsid w:val="00512BCD"/>
    <w:rsid w:val="00513073"/>
    <w:rsid w:val="00513656"/>
    <w:rsid w:val="0051386C"/>
    <w:rsid w:val="00514F2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8E"/>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25A"/>
    <w:rsid w:val="00533380"/>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A3E"/>
    <w:rsid w:val="00587D0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08F"/>
    <w:rsid w:val="00596611"/>
    <w:rsid w:val="005967F0"/>
    <w:rsid w:val="00596B20"/>
    <w:rsid w:val="00597E7D"/>
    <w:rsid w:val="00597E9D"/>
    <w:rsid w:val="005A0447"/>
    <w:rsid w:val="005A078D"/>
    <w:rsid w:val="005A0A6A"/>
    <w:rsid w:val="005A0CE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9F"/>
    <w:rsid w:val="006352FA"/>
    <w:rsid w:val="00635396"/>
    <w:rsid w:val="00636D0D"/>
    <w:rsid w:val="006371AE"/>
    <w:rsid w:val="006373F4"/>
    <w:rsid w:val="0063778C"/>
    <w:rsid w:val="0063795B"/>
    <w:rsid w:val="00637D8C"/>
    <w:rsid w:val="00640668"/>
    <w:rsid w:val="00640684"/>
    <w:rsid w:val="006406CA"/>
    <w:rsid w:val="00640FFC"/>
    <w:rsid w:val="00641B23"/>
    <w:rsid w:val="006429F6"/>
    <w:rsid w:val="00642A17"/>
    <w:rsid w:val="00642BB7"/>
    <w:rsid w:val="00642D48"/>
    <w:rsid w:val="0064325F"/>
    <w:rsid w:val="00643459"/>
    <w:rsid w:val="006436ED"/>
    <w:rsid w:val="00643C33"/>
    <w:rsid w:val="00643C78"/>
    <w:rsid w:val="00643CF6"/>
    <w:rsid w:val="00644DCF"/>
    <w:rsid w:val="00644F83"/>
    <w:rsid w:val="006452B7"/>
    <w:rsid w:val="006453AD"/>
    <w:rsid w:val="00645E0E"/>
    <w:rsid w:val="0064625F"/>
    <w:rsid w:val="00646CBD"/>
    <w:rsid w:val="006470FD"/>
    <w:rsid w:val="00647EC6"/>
    <w:rsid w:val="00647FCA"/>
    <w:rsid w:val="006503E6"/>
    <w:rsid w:val="0065044D"/>
    <w:rsid w:val="00650EBD"/>
    <w:rsid w:val="006511E8"/>
    <w:rsid w:val="00651556"/>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3F0C"/>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A7A"/>
    <w:rsid w:val="00672E57"/>
    <w:rsid w:val="00672E6D"/>
    <w:rsid w:val="006733E0"/>
    <w:rsid w:val="00673AAC"/>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F7"/>
    <w:rsid w:val="00682638"/>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5B5"/>
    <w:rsid w:val="006927B7"/>
    <w:rsid w:val="00693450"/>
    <w:rsid w:val="0069361E"/>
    <w:rsid w:val="00693BDF"/>
    <w:rsid w:val="00693E72"/>
    <w:rsid w:val="00694291"/>
    <w:rsid w:val="00694E88"/>
    <w:rsid w:val="006955D9"/>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EC2"/>
    <w:rsid w:val="006B3F56"/>
    <w:rsid w:val="006B4171"/>
    <w:rsid w:val="006B4238"/>
    <w:rsid w:val="006B4B3F"/>
    <w:rsid w:val="006B537F"/>
    <w:rsid w:val="006B5B08"/>
    <w:rsid w:val="006B5E23"/>
    <w:rsid w:val="006B5E30"/>
    <w:rsid w:val="006B6233"/>
    <w:rsid w:val="006B62C1"/>
    <w:rsid w:val="006B6AC6"/>
    <w:rsid w:val="006B6B9E"/>
    <w:rsid w:val="006B6CA0"/>
    <w:rsid w:val="006B7384"/>
    <w:rsid w:val="006B7437"/>
    <w:rsid w:val="006B7AAB"/>
    <w:rsid w:val="006B7D6E"/>
    <w:rsid w:val="006B7EFA"/>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926"/>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C9D"/>
    <w:rsid w:val="006E5CAF"/>
    <w:rsid w:val="006E66D6"/>
    <w:rsid w:val="006E6712"/>
    <w:rsid w:val="006E692D"/>
    <w:rsid w:val="006E6CD6"/>
    <w:rsid w:val="006E6E20"/>
    <w:rsid w:val="006E704C"/>
    <w:rsid w:val="006E7157"/>
    <w:rsid w:val="006E7553"/>
    <w:rsid w:val="006E7D0F"/>
    <w:rsid w:val="006F008B"/>
    <w:rsid w:val="006F07DA"/>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792"/>
    <w:rsid w:val="007128E6"/>
    <w:rsid w:val="00712BDB"/>
    <w:rsid w:val="00712D12"/>
    <w:rsid w:val="00712E52"/>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1FD5"/>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A19"/>
    <w:rsid w:val="00733BD2"/>
    <w:rsid w:val="00734351"/>
    <w:rsid w:val="007344C9"/>
    <w:rsid w:val="00734597"/>
    <w:rsid w:val="00734711"/>
    <w:rsid w:val="007349D7"/>
    <w:rsid w:val="0073526A"/>
    <w:rsid w:val="0073546B"/>
    <w:rsid w:val="007359DC"/>
    <w:rsid w:val="00735AA5"/>
    <w:rsid w:val="00735F96"/>
    <w:rsid w:val="00736B3B"/>
    <w:rsid w:val="00736DDB"/>
    <w:rsid w:val="00736F38"/>
    <w:rsid w:val="00737467"/>
    <w:rsid w:val="007374D2"/>
    <w:rsid w:val="007374D8"/>
    <w:rsid w:val="0073766F"/>
    <w:rsid w:val="00737D58"/>
    <w:rsid w:val="0074000E"/>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1D6F"/>
    <w:rsid w:val="007530C7"/>
    <w:rsid w:val="007537F5"/>
    <w:rsid w:val="00753D01"/>
    <w:rsid w:val="00753F92"/>
    <w:rsid w:val="00754440"/>
    <w:rsid w:val="00754507"/>
    <w:rsid w:val="00754A49"/>
    <w:rsid w:val="00754FEC"/>
    <w:rsid w:val="00755629"/>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4DF"/>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1395"/>
    <w:rsid w:val="007818CD"/>
    <w:rsid w:val="00781A6B"/>
    <w:rsid w:val="00781ED7"/>
    <w:rsid w:val="00782062"/>
    <w:rsid w:val="00782415"/>
    <w:rsid w:val="0078243F"/>
    <w:rsid w:val="00782458"/>
    <w:rsid w:val="0078259F"/>
    <w:rsid w:val="00782D8A"/>
    <w:rsid w:val="00782E08"/>
    <w:rsid w:val="007833C0"/>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A75A0"/>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4CB"/>
    <w:rsid w:val="007D17BD"/>
    <w:rsid w:val="007D17C7"/>
    <w:rsid w:val="007D18F4"/>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44"/>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592"/>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570"/>
    <w:rsid w:val="00813926"/>
    <w:rsid w:val="00813E8F"/>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CAF"/>
    <w:rsid w:val="00823A80"/>
    <w:rsid w:val="008242E0"/>
    <w:rsid w:val="00824E95"/>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3FB0"/>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7D1"/>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49D"/>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3EB9"/>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5FB"/>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93D"/>
    <w:rsid w:val="00887EA8"/>
    <w:rsid w:val="00887EE5"/>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4025"/>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77C0"/>
    <w:rsid w:val="0091015D"/>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34B8"/>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FE"/>
    <w:rsid w:val="0093700E"/>
    <w:rsid w:val="009374AB"/>
    <w:rsid w:val="009374AC"/>
    <w:rsid w:val="00937BD9"/>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BA"/>
    <w:rsid w:val="00951944"/>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8C0"/>
    <w:rsid w:val="00970A8A"/>
    <w:rsid w:val="00970F67"/>
    <w:rsid w:val="00971157"/>
    <w:rsid w:val="009715FA"/>
    <w:rsid w:val="0097163A"/>
    <w:rsid w:val="00971EE2"/>
    <w:rsid w:val="00972182"/>
    <w:rsid w:val="00972601"/>
    <w:rsid w:val="0097279D"/>
    <w:rsid w:val="0097288B"/>
    <w:rsid w:val="00972FB2"/>
    <w:rsid w:val="009733B3"/>
    <w:rsid w:val="0097392A"/>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5D9"/>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89B"/>
    <w:rsid w:val="009A1B9E"/>
    <w:rsid w:val="009A1C93"/>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278"/>
    <w:rsid w:val="009C44D5"/>
    <w:rsid w:val="009C4838"/>
    <w:rsid w:val="009C5BF8"/>
    <w:rsid w:val="009C61E7"/>
    <w:rsid w:val="009C628C"/>
    <w:rsid w:val="009C6519"/>
    <w:rsid w:val="009C6962"/>
    <w:rsid w:val="009C6E20"/>
    <w:rsid w:val="009C7A56"/>
    <w:rsid w:val="009C7DA0"/>
    <w:rsid w:val="009D034D"/>
    <w:rsid w:val="009D0660"/>
    <w:rsid w:val="009D093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6CF"/>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1F9"/>
    <w:rsid w:val="00A226A5"/>
    <w:rsid w:val="00A22786"/>
    <w:rsid w:val="00A22798"/>
    <w:rsid w:val="00A22A02"/>
    <w:rsid w:val="00A232A0"/>
    <w:rsid w:val="00A2359B"/>
    <w:rsid w:val="00A241B2"/>
    <w:rsid w:val="00A24A8D"/>
    <w:rsid w:val="00A24DE3"/>
    <w:rsid w:val="00A25155"/>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77D"/>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40B"/>
    <w:rsid w:val="00A4640E"/>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47"/>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392"/>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3923"/>
    <w:rsid w:val="00AE4146"/>
    <w:rsid w:val="00AE53EC"/>
    <w:rsid w:val="00AE5479"/>
    <w:rsid w:val="00AE5527"/>
    <w:rsid w:val="00AE5B9E"/>
    <w:rsid w:val="00AE5C53"/>
    <w:rsid w:val="00AE5DE9"/>
    <w:rsid w:val="00AE68A4"/>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4F18"/>
    <w:rsid w:val="00AF534C"/>
    <w:rsid w:val="00AF5546"/>
    <w:rsid w:val="00AF62F6"/>
    <w:rsid w:val="00AF63EA"/>
    <w:rsid w:val="00AF74C9"/>
    <w:rsid w:val="00AF7654"/>
    <w:rsid w:val="00AF778C"/>
    <w:rsid w:val="00AF7C7D"/>
    <w:rsid w:val="00B001FD"/>
    <w:rsid w:val="00B0040A"/>
    <w:rsid w:val="00B00CC1"/>
    <w:rsid w:val="00B010CD"/>
    <w:rsid w:val="00B0147E"/>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0E21"/>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7A3"/>
    <w:rsid w:val="00B541F3"/>
    <w:rsid w:val="00B5436A"/>
    <w:rsid w:val="00B54399"/>
    <w:rsid w:val="00B549FC"/>
    <w:rsid w:val="00B5500C"/>
    <w:rsid w:val="00B55045"/>
    <w:rsid w:val="00B5514F"/>
    <w:rsid w:val="00B552BA"/>
    <w:rsid w:val="00B552C2"/>
    <w:rsid w:val="00B55494"/>
    <w:rsid w:val="00B559B9"/>
    <w:rsid w:val="00B561BA"/>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B10"/>
    <w:rsid w:val="00BB2CB6"/>
    <w:rsid w:val="00BB2F72"/>
    <w:rsid w:val="00BB30CF"/>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2ED"/>
    <w:rsid w:val="00BC4D46"/>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679"/>
    <w:rsid w:val="00BE29D9"/>
    <w:rsid w:val="00BE2E19"/>
    <w:rsid w:val="00BE388F"/>
    <w:rsid w:val="00BE3FB0"/>
    <w:rsid w:val="00BE4089"/>
    <w:rsid w:val="00BE4603"/>
    <w:rsid w:val="00BE4719"/>
    <w:rsid w:val="00BE5184"/>
    <w:rsid w:val="00BE5ED6"/>
    <w:rsid w:val="00BE65DB"/>
    <w:rsid w:val="00BE6ECE"/>
    <w:rsid w:val="00BE71A8"/>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D1C"/>
    <w:rsid w:val="00C04F79"/>
    <w:rsid w:val="00C04FC6"/>
    <w:rsid w:val="00C050AB"/>
    <w:rsid w:val="00C059F7"/>
    <w:rsid w:val="00C05A7D"/>
    <w:rsid w:val="00C05A8E"/>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68C7"/>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627"/>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C1C"/>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60AE"/>
    <w:rsid w:val="00D00CD4"/>
    <w:rsid w:val="00D00FDC"/>
    <w:rsid w:val="00D015D7"/>
    <w:rsid w:val="00D017D5"/>
    <w:rsid w:val="00D01C10"/>
    <w:rsid w:val="00D01FBF"/>
    <w:rsid w:val="00D02277"/>
    <w:rsid w:val="00D02332"/>
    <w:rsid w:val="00D02BE0"/>
    <w:rsid w:val="00D0307D"/>
    <w:rsid w:val="00D030A2"/>
    <w:rsid w:val="00D033FB"/>
    <w:rsid w:val="00D034B8"/>
    <w:rsid w:val="00D03D24"/>
    <w:rsid w:val="00D046C5"/>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5888"/>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7DB"/>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367"/>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620"/>
    <w:rsid w:val="00D80B13"/>
    <w:rsid w:val="00D80C9E"/>
    <w:rsid w:val="00D80E1B"/>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9B5"/>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C57"/>
    <w:rsid w:val="00DD20AD"/>
    <w:rsid w:val="00DD24D7"/>
    <w:rsid w:val="00DD2A6C"/>
    <w:rsid w:val="00DD2E6B"/>
    <w:rsid w:val="00DD357C"/>
    <w:rsid w:val="00DD3931"/>
    <w:rsid w:val="00DD3CF7"/>
    <w:rsid w:val="00DD452B"/>
    <w:rsid w:val="00DD47DA"/>
    <w:rsid w:val="00DD509D"/>
    <w:rsid w:val="00DD590E"/>
    <w:rsid w:val="00DD5A19"/>
    <w:rsid w:val="00DD5AA6"/>
    <w:rsid w:val="00DD602D"/>
    <w:rsid w:val="00DD6122"/>
    <w:rsid w:val="00DD617A"/>
    <w:rsid w:val="00DD644F"/>
    <w:rsid w:val="00DD6547"/>
    <w:rsid w:val="00DD6D33"/>
    <w:rsid w:val="00DD7008"/>
    <w:rsid w:val="00DD739A"/>
    <w:rsid w:val="00DD7834"/>
    <w:rsid w:val="00DD788E"/>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400"/>
    <w:rsid w:val="00DF0A15"/>
    <w:rsid w:val="00DF0E2B"/>
    <w:rsid w:val="00DF16A8"/>
    <w:rsid w:val="00DF279C"/>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A95"/>
    <w:rsid w:val="00E00C0B"/>
    <w:rsid w:val="00E00E48"/>
    <w:rsid w:val="00E010DC"/>
    <w:rsid w:val="00E01437"/>
    <w:rsid w:val="00E016E8"/>
    <w:rsid w:val="00E016F3"/>
    <w:rsid w:val="00E018D4"/>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4F0D"/>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03A"/>
    <w:rsid w:val="00E811F3"/>
    <w:rsid w:val="00E81B38"/>
    <w:rsid w:val="00E81E50"/>
    <w:rsid w:val="00E82008"/>
    <w:rsid w:val="00E82370"/>
    <w:rsid w:val="00E823B7"/>
    <w:rsid w:val="00E82776"/>
    <w:rsid w:val="00E82E21"/>
    <w:rsid w:val="00E83059"/>
    <w:rsid w:val="00E8368F"/>
    <w:rsid w:val="00E83754"/>
    <w:rsid w:val="00E83897"/>
    <w:rsid w:val="00E83BF7"/>
    <w:rsid w:val="00E83C4D"/>
    <w:rsid w:val="00E8499A"/>
    <w:rsid w:val="00E84A3A"/>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6A9"/>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7D3"/>
    <w:rsid w:val="00EA6225"/>
    <w:rsid w:val="00EA6574"/>
    <w:rsid w:val="00EA70BB"/>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B99"/>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5A"/>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55D"/>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14"/>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2F8B"/>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748"/>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DF"/>
    <w:rsid w:val="00F12C92"/>
    <w:rsid w:val="00F13749"/>
    <w:rsid w:val="00F13980"/>
    <w:rsid w:val="00F13D5E"/>
    <w:rsid w:val="00F13E39"/>
    <w:rsid w:val="00F14073"/>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457"/>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BE"/>
    <w:rsid w:val="00F341D5"/>
    <w:rsid w:val="00F346EF"/>
    <w:rsid w:val="00F351AA"/>
    <w:rsid w:val="00F351D6"/>
    <w:rsid w:val="00F357E0"/>
    <w:rsid w:val="00F35875"/>
    <w:rsid w:val="00F36044"/>
    <w:rsid w:val="00F3637D"/>
    <w:rsid w:val="00F36444"/>
    <w:rsid w:val="00F36772"/>
    <w:rsid w:val="00F36C99"/>
    <w:rsid w:val="00F36FB7"/>
    <w:rsid w:val="00F3704A"/>
    <w:rsid w:val="00F3710C"/>
    <w:rsid w:val="00F378C2"/>
    <w:rsid w:val="00F37F73"/>
    <w:rsid w:val="00F40177"/>
    <w:rsid w:val="00F403CF"/>
    <w:rsid w:val="00F4044E"/>
    <w:rsid w:val="00F4097F"/>
    <w:rsid w:val="00F42747"/>
    <w:rsid w:val="00F42E50"/>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70907"/>
    <w:rsid w:val="00F713B3"/>
    <w:rsid w:val="00F71843"/>
    <w:rsid w:val="00F7193A"/>
    <w:rsid w:val="00F71A51"/>
    <w:rsid w:val="00F71B98"/>
    <w:rsid w:val="00F71FE3"/>
    <w:rsid w:val="00F72291"/>
    <w:rsid w:val="00F72E6C"/>
    <w:rsid w:val="00F736F9"/>
    <w:rsid w:val="00F738FF"/>
    <w:rsid w:val="00F746DF"/>
    <w:rsid w:val="00F74783"/>
    <w:rsid w:val="00F74DAD"/>
    <w:rsid w:val="00F75111"/>
    <w:rsid w:val="00F754E2"/>
    <w:rsid w:val="00F757AF"/>
    <w:rsid w:val="00F75823"/>
    <w:rsid w:val="00F75C28"/>
    <w:rsid w:val="00F76DEE"/>
    <w:rsid w:val="00F771A7"/>
    <w:rsid w:val="00F774DD"/>
    <w:rsid w:val="00F7759F"/>
    <w:rsid w:val="00F77E3A"/>
    <w:rsid w:val="00F77EA4"/>
    <w:rsid w:val="00F800E2"/>
    <w:rsid w:val="00F802BA"/>
    <w:rsid w:val="00F805D7"/>
    <w:rsid w:val="00F80891"/>
    <w:rsid w:val="00F80F54"/>
    <w:rsid w:val="00F8164D"/>
    <w:rsid w:val="00F81C9B"/>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7F3"/>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4E4"/>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9DA"/>
    <w:rsid w:val="00FA4F1F"/>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1E"/>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uiPriority="0" w:qFormat="1"/>
    <w:lsdException w:name="List 2"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sz w:val="21"/>
      <w:u w:val="single"/>
    </w:rPr>
  </w:style>
  <w:style w:type="paragraph" w:styleId="31">
    <w:name w:val="List 3"/>
    <w:basedOn w:val="21"/>
    <w:qFormat/>
    <w:pPr>
      <w:ind w:left="1135"/>
    </w:pPr>
  </w:style>
  <w:style w:type="paragraph" w:styleId="21">
    <w:name w:val="List 2"/>
    <w:basedOn w:val="a4"/>
    <w:uiPriority w:val="99"/>
    <w:unhideWhenUsed/>
    <w:qFormat/>
    <w:pPr>
      <w:ind w:left="720" w:hanging="360"/>
    </w:pPr>
  </w:style>
  <w:style w:type="paragraph" w:styleId="a4">
    <w:name w:val="List"/>
    <w:basedOn w:val="a0"/>
    <w:uiPriority w:val="99"/>
    <w:unhideWhenUsed/>
    <w:qFormat/>
    <w:pPr>
      <w:ind w:left="200" w:hangingChars="200" w:hanging="200"/>
      <w:contextualSpacing/>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0"/>
    <w:uiPriority w:val="99"/>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5">
    <w:name w:val="caption"/>
    <w:basedOn w:val="a0"/>
    <w:next w:val="a0"/>
    <w:link w:val="a6"/>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7">
    <w:name w:val="Document Map"/>
    <w:basedOn w:val="a0"/>
    <w:link w:val="a8"/>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9">
    <w:name w:val="annotation text"/>
    <w:basedOn w:val="a0"/>
    <w:link w:val="aa"/>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b">
    <w:name w:val="Body Text"/>
    <w:basedOn w:val="a0"/>
    <w:link w:val="ac"/>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d">
    <w:name w:val="Plain Text"/>
    <w:basedOn w:val="a0"/>
    <w:link w:val="ae"/>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qFormat/>
    <w:pPr>
      <w:spacing w:before="180"/>
      <w:ind w:left="2693" w:hanging="2693"/>
    </w:pPr>
    <w:rPr>
      <w:b/>
    </w:rPr>
  </w:style>
  <w:style w:type="paragraph" w:styleId="af">
    <w:name w:val="Balloon Text"/>
    <w:basedOn w:val="a0"/>
    <w:link w:val="af0"/>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1">
    <w:name w:val="footer"/>
    <w:basedOn w:val="a0"/>
    <w:link w:val="af2"/>
    <w:uiPriority w:val="99"/>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3">
    <w:name w:val="header"/>
    <w:basedOn w:val="a0"/>
    <w:link w:val="af4"/>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5">
    <w:name w:val="index heading"/>
    <w:basedOn w:val="a0"/>
    <w:next w:val="a0"/>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0"/>
    <w:semiHidden/>
    <w:qFormat/>
    <w:pPr>
      <w:ind w:left="1418" w:hanging="1418"/>
    </w:pPr>
  </w:style>
  <w:style w:type="paragraph" w:styleId="af6">
    <w:name w:val="Normal (Web)"/>
    <w:basedOn w:val="a0"/>
    <w:uiPriority w:val="99"/>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7">
    <w:name w:val="Title"/>
    <w:basedOn w:val="2"/>
    <w:link w:val="af8"/>
    <w:qFormat/>
    <w:pPr>
      <w:spacing w:after="120"/>
    </w:pPr>
    <w:rPr>
      <w:rFonts w:eastAsia="MS Mincho"/>
      <w:b/>
      <w:sz w:val="24"/>
      <w:lang w:val="de-DE" w:eastAsia="en-US"/>
    </w:rPr>
  </w:style>
  <w:style w:type="paragraph" w:styleId="af9">
    <w:name w:val="annotation subject"/>
    <w:basedOn w:val="a9"/>
    <w:next w:val="a9"/>
    <w:link w:val="afa"/>
    <w:qFormat/>
    <w:rPr>
      <w:b/>
      <w:bCs/>
    </w:rPr>
  </w:style>
  <w:style w:type="table" w:styleId="afb">
    <w:name w:val="Table Grid"/>
    <w:basedOn w:val="a2"/>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1"/>
    <w:uiPriority w:val="99"/>
    <w:semiHidden/>
    <w:unhideWhenUsed/>
    <w:qFormat/>
    <w:rPr>
      <w:color w:val="954F72" w:themeColor="followedHyperlink"/>
      <w:u w:val="single"/>
    </w:rPr>
  </w:style>
  <w:style w:type="character" w:styleId="afd">
    <w:name w:val="Hyperlink"/>
    <w:uiPriority w:val="99"/>
    <w:qFormat/>
    <w:rPr>
      <w:color w:val="0000FF"/>
      <w:u w:val="single"/>
    </w:rPr>
  </w:style>
  <w:style w:type="character" w:styleId="afe">
    <w:name w:val="annotation reference"/>
    <w:qFormat/>
    <w:rPr>
      <w:sz w:val="16"/>
      <w:szCs w:val="16"/>
    </w:rPr>
  </w:style>
  <w:style w:type="paragraph" w:customStyle="1" w:styleId="Proposal">
    <w:name w:val="Proposal"/>
    <w:basedOn w:val="a0"/>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1"/>
    <w:link w:val="1"/>
    <w:qFormat/>
    <w:rPr>
      <w:rFonts w:ascii="Arial" w:eastAsia="宋体" w:hAnsi="Arial" w:cs="Times New Roman"/>
      <w:kern w:val="0"/>
      <w:sz w:val="36"/>
      <w:szCs w:val="20"/>
      <w:lang w:val="en-GB" w:eastAsia="ja-JP"/>
    </w:rPr>
  </w:style>
  <w:style w:type="character" w:customStyle="1" w:styleId="20">
    <w:name w:val="标题 2 字符"/>
    <w:basedOn w:val="a1"/>
    <w:link w:val="2"/>
    <w:qFormat/>
    <w:rPr>
      <w:rFonts w:ascii="Arial" w:eastAsia="宋体" w:hAnsi="Arial" w:cs="Times New Roman"/>
      <w:kern w:val="0"/>
      <w:sz w:val="32"/>
      <w:szCs w:val="20"/>
      <w:lang w:val="en-GB" w:eastAsia="ja-JP"/>
    </w:rPr>
  </w:style>
  <w:style w:type="character" w:customStyle="1" w:styleId="30">
    <w:name w:val="标题 3 字符"/>
    <w:basedOn w:val="a1"/>
    <w:link w:val="3"/>
    <w:qFormat/>
    <w:rPr>
      <w:rFonts w:ascii="Arial" w:eastAsia="宋体" w:hAnsi="Arial" w:cs="Times New Roman"/>
      <w:kern w:val="0"/>
      <w:sz w:val="28"/>
      <w:szCs w:val="20"/>
      <w:lang w:val="en-GB" w:eastAsia="ja-JP"/>
    </w:rPr>
  </w:style>
  <w:style w:type="character" w:customStyle="1" w:styleId="41">
    <w:name w:val="标题 4 字符"/>
    <w:basedOn w:val="a1"/>
    <w:link w:val="40"/>
    <w:uiPriority w:val="9"/>
    <w:qFormat/>
    <w:rPr>
      <w:rFonts w:ascii="Arial" w:eastAsia="宋体" w:hAnsi="Arial" w:cs="Times New Roman"/>
      <w:kern w:val="0"/>
      <w:sz w:val="24"/>
      <w:szCs w:val="20"/>
      <w:lang w:val="en-GB" w:eastAsia="ja-JP"/>
    </w:rPr>
  </w:style>
  <w:style w:type="character" w:customStyle="1" w:styleId="50">
    <w:name w:val="标题 5 字符"/>
    <w:basedOn w:val="a1"/>
    <w:link w:val="5"/>
    <w:uiPriority w:val="9"/>
    <w:qFormat/>
    <w:rPr>
      <w:rFonts w:ascii="Arial" w:eastAsia="宋体" w:hAnsi="Arial" w:cs="Times New Roman"/>
      <w:kern w:val="0"/>
      <w:sz w:val="22"/>
      <w:szCs w:val="20"/>
      <w:lang w:val="en-GB" w:eastAsia="ja-JP"/>
    </w:rPr>
  </w:style>
  <w:style w:type="character" w:customStyle="1" w:styleId="60">
    <w:name w:val="标题 6 字符"/>
    <w:basedOn w:val="a1"/>
    <w:link w:val="6"/>
    <w:uiPriority w:val="9"/>
    <w:qFormat/>
    <w:rPr>
      <w:rFonts w:ascii="Arial" w:eastAsia="宋体" w:hAnsi="Arial" w:cs="Times New Roman"/>
      <w:kern w:val="0"/>
      <w:sz w:val="20"/>
      <w:szCs w:val="20"/>
      <w:lang w:val="en-GB" w:eastAsia="ja-JP"/>
    </w:rPr>
  </w:style>
  <w:style w:type="character" w:customStyle="1" w:styleId="70">
    <w:name w:val="标题 7 字符"/>
    <w:basedOn w:val="a1"/>
    <w:link w:val="7"/>
    <w:uiPriority w:val="9"/>
    <w:qFormat/>
    <w:rPr>
      <w:rFonts w:ascii="Arial" w:eastAsia="宋体" w:hAnsi="Arial" w:cs="Times New Roman"/>
      <w:kern w:val="0"/>
      <w:sz w:val="20"/>
      <w:szCs w:val="20"/>
      <w:lang w:val="en-GB" w:eastAsia="ja-JP"/>
    </w:rPr>
  </w:style>
  <w:style w:type="character" w:customStyle="1" w:styleId="80">
    <w:name w:val="标题 8 字符"/>
    <w:basedOn w:val="a1"/>
    <w:link w:val="8"/>
    <w:uiPriority w:val="9"/>
    <w:qFormat/>
    <w:rPr>
      <w:rFonts w:ascii="Arial" w:eastAsia="宋体" w:hAnsi="Arial" w:cs="Times New Roman"/>
      <w:kern w:val="0"/>
      <w:sz w:val="36"/>
      <w:szCs w:val="20"/>
      <w:lang w:val="en-GB" w:eastAsia="ja-JP"/>
    </w:rPr>
  </w:style>
  <w:style w:type="character" w:customStyle="1" w:styleId="90">
    <w:name w:val="标题 9 字符"/>
    <w:basedOn w:val="a1"/>
    <w:link w:val="9"/>
    <w:uiPriority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1"/>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0"/>
    <w:next w:val="a0"/>
    <w:link w:val="EQChar"/>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2">
    <w:name w:val="页脚 字符"/>
    <w:basedOn w:val="a1"/>
    <w:link w:val="af1"/>
    <w:uiPriority w:val="99"/>
    <w:qFormat/>
    <w:rPr>
      <w:rFonts w:ascii="Times New Roman" w:eastAsia="宋体" w:hAnsi="Times New Roman" w:cs="Times New Roman"/>
      <w:kern w:val="0"/>
      <w:sz w:val="22"/>
      <w:szCs w:val="20"/>
    </w:rPr>
  </w:style>
  <w:style w:type="character" w:customStyle="1" w:styleId="af4">
    <w:name w:val="页眉 字符"/>
    <w:basedOn w:val="a1"/>
    <w:link w:val="af3"/>
    <w:qFormat/>
    <w:rPr>
      <w:rFonts w:ascii="Times New Roman" w:eastAsia="宋体" w:hAnsi="Times New Roman" w:cs="Times New Roman"/>
      <w:kern w:val="0"/>
      <w:sz w:val="22"/>
      <w:szCs w:val="20"/>
    </w:rPr>
  </w:style>
  <w:style w:type="character" w:customStyle="1" w:styleId="a8">
    <w:name w:val="文档结构图 字符"/>
    <w:basedOn w:val="a1"/>
    <w:link w:val="a7"/>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0">
    <w:name w:val="批注框文本 字符"/>
    <w:basedOn w:val="a1"/>
    <w:link w:val="af"/>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e">
    <w:name w:val="纯文本 字符"/>
    <w:basedOn w:val="a1"/>
    <w:link w:val="ad"/>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a">
    <w:name w:val="批注文字 字符"/>
    <w:basedOn w:val="a1"/>
    <w:link w:val="a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a">
    <w:name w:val="批注主题 字符"/>
    <w:basedOn w:val="aa"/>
    <w:link w:val="af9"/>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c">
    <w:name w:val="正文文本 字符"/>
    <w:basedOn w:val="a1"/>
    <w:link w:val="ab"/>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8">
    <w:name w:val="标题 字符"/>
    <w:basedOn w:val="a1"/>
    <w:link w:val="af7"/>
    <w:qFormat/>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0"/>
    <w:next w:val="a0"/>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
    <w:name w:val="List Paragraph"/>
    <w:basedOn w:val="a0"/>
    <w:link w:val="aff0"/>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0">
    <w:name w:val="列表段落 字符"/>
    <w:link w:val="aff"/>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6">
    <w:name w:val="题注 字符"/>
    <w:link w:val="a5"/>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1"/>
    <w:uiPriority w:val="99"/>
    <w:semiHidden/>
    <w:unhideWhenUsed/>
    <w:qFormat/>
    <w:rPr>
      <w:color w:val="954F72"/>
      <w:u w:val="single"/>
    </w:rPr>
  </w:style>
  <w:style w:type="paragraph" w:customStyle="1" w:styleId="bullet1">
    <w:name w:val="bullet1"/>
    <w:basedOn w:val="a0"/>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qFormat/>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0"/>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1"/>
    <w:qFormat/>
  </w:style>
  <w:style w:type="paragraph" w:customStyle="1" w:styleId="References">
    <w:name w:val="References"/>
    <w:basedOn w:val="a0"/>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2">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0"/>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pf1">
    <w:name w:val="pf1"/>
    <w:basedOn w:val="a0"/>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0"/>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1"/>
    <w:qFormat/>
    <w:rPr>
      <w:rFonts w:ascii="Segoe UI" w:hAnsi="Segoe UI" w:cs="Segoe UI" w:hint="default"/>
      <w:b/>
      <w:bCs/>
      <w:sz w:val="18"/>
      <w:szCs w:val="18"/>
      <w:shd w:val="clear" w:color="auto" w:fill="00FF00"/>
    </w:rPr>
  </w:style>
  <w:style w:type="character" w:customStyle="1" w:styleId="cf21">
    <w:name w:val="cf21"/>
    <w:basedOn w:val="a1"/>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10207">
      <w:bodyDiv w:val="1"/>
      <w:marLeft w:val="0"/>
      <w:marRight w:val="0"/>
      <w:marTop w:val="0"/>
      <w:marBottom w:val="0"/>
      <w:divBdr>
        <w:top w:val="none" w:sz="0" w:space="0" w:color="auto"/>
        <w:left w:val="none" w:sz="0" w:space="0" w:color="auto"/>
        <w:bottom w:val="none" w:sz="0" w:space="0" w:color="auto"/>
        <w:right w:val="none" w:sz="0" w:space="0" w:color="auto"/>
      </w:divBdr>
    </w:div>
    <w:div w:id="325018261">
      <w:bodyDiv w:val="1"/>
      <w:marLeft w:val="0"/>
      <w:marRight w:val="0"/>
      <w:marTop w:val="0"/>
      <w:marBottom w:val="0"/>
      <w:divBdr>
        <w:top w:val="none" w:sz="0" w:space="0" w:color="auto"/>
        <w:left w:val="none" w:sz="0" w:space="0" w:color="auto"/>
        <w:bottom w:val="none" w:sz="0" w:space="0" w:color="auto"/>
        <w:right w:val="none" w:sz="0" w:space="0" w:color="auto"/>
      </w:divBdr>
    </w:div>
    <w:div w:id="341058030">
      <w:bodyDiv w:val="1"/>
      <w:marLeft w:val="0"/>
      <w:marRight w:val="0"/>
      <w:marTop w:val="0"/>
      <w:marBottom w:val="0"/>
      <w:divBdr>
        <w:top w:val="none" w:sz="0" w:space="0" w:color="auto"/>
        <w:left w:val="none" w:sz="0" w:space="0" w:color="auto"/>
        <w:bottom w:val="none" w:sz="0" w:space="0" w:color="auto"/>
        <w:right w:val="none" w:sz="0" w:space="0" w:color="auto"/>
      </w:divBdr>
    </w:div>
    <w:div w:id="342241155">
      <w:bodyDiv w:val="1"/>
      <w:marLeft w:val="0"/>
      <w:marRight w:val="0"/>
      <w:marTop w:val="0"/>
      <w:marBottom w:val="0"/>
      <w:divBdr>
        <w:top w:val="none" w:sz="0" w:space="0" w:color="auto"/>
        <w:left w:val="none" w:sz="0" w:space="0" w:color="auto"/>
        <w:bottom w:val="none" w:sz="0" w:space="0" w:color="auto"/>
        <w:right w:val="none" w:sz="0" w:space="0" w:color="auto"/>
      </w:divBdr>
    </w:div>
    <w:div w:id="693114883">
      <w:bodyDiv w:val="1"/>
      <w:marLeft w:val="0"/>
      <w:marRight w:val="0"/>
      <w:marTop w:val="0"/>
      <w:marBottom w:val="0"/>
      <w:divBdr>
        <w:top w:val="none" w:sz="0" w:space="0" w:color="auto"/>
        <w:left w:val="none" w:sz="0" w:space="0" w:color="auto"/>
        <w:bottom w:val="none" w:sz="0" w:space="0" w:color="auto"/>
        <w:right w:val="none" w:sz="0" w:space="0" w:color="auto"/>
      </w:divBdr>
    </w:div>
    <w:div w:id="1004823050">
      <w:bodyDiv w:val="1"/>
      <w:marLeft w:val="0"/>
      <w:marRight w:val="0"/>
      <w:marTop w:val="0"/>
      <w:marBottom w:val="0"/>
      <w:divBdr>
        <w:top w:val="none" w:sz="0" w:space="0" w:color="auto"/>
        <w:left w:val="none" w:sz="0" w:space="0" w:color="auto"/>
        <w:bottom w:val="none" w:sz="0" w:space="0" w:color="auto"/>
        <w:right w:val="none" w:sz="0" w:space="0" w:color="auto"/>
      </w:divBdr>
    </w:div>
    <w:div w:id="1110465108">
      <w:bodyDiv w:val="1"/>
      <w:marLeft w:val="0"/>
      <w:marRight w:val="0"/>
      <w:marTop w:val="0"/>
      <w:marBottom w:val="0"/>
      <w:divBdr>
        <w:top w:val="none" w:sz="0" w:space="0" w:color="auto"/>
        <w:left w:val="none" w:sz="0" w:space="0" w:color="auto"/>
        <w:bottom w:val="none" w:sz="0" w:space="0" w:color="auto"/>
        <w:right w:val="none" w:sz="0" w:space="0" w:color="auto"/>
      </w:divBdr>
    </w:div>
    <w:div w:id="1177841950">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1645309232">
      <w:bodyDiv w:val="1"/>
      <w:marLeft w:val="0"/>
      <w:marRight w:val="0"/>
      <w:marTop w:val="0"/>
      <w:marBottom w:val="0"/>
      <w:divBdr>
        <w:top w:val="none" w:sz="0" w:space="0" w:color="auto"/>
        <w:left w:val="none" w:sz="0" w:space="0" w:color="auto"/>
        <w:bottom w:val="none" w:sz="0" w:space="0" w:color="auto"/>
        <w:right w:val="none" w:sz="0" w:space="0" w:color="auto"/>
      </w:divBdr>
    </w:div>
    <w:div w:id="1702976073">
      <w:bodyDiv w:val="1"/>
      <w:marLeft w:val="0"/>
      <w:marRight w:val="0"/>
      <w:marTop w:val="0"/>
      <w:marBottom w:val="0"/>
      <w:divBdr>
        <w:top w:val="none" w:sz="0" w:space="0" w:color="auto"/>
        <w:left w:val="none" w:sz="0" w:space="0" w:color="auto"/>
        <w:bottom w:val="none" w:sz="0" w:space="0" w:color="auto"/>
        <w:right w:val="none" w:sz="0" w:space="0" w:color="auto"/>
      </w:divBdr>
    </w:div>
    <w:div w:id="1756046500">
      <w:bodyDiv w:val="1"/>
      <w:marLeft w:val="0"/>
      <w:marRight w:val="0"/>
      <w:marTop w:val="0"/>
      <w:marBottom w:val="0"/>
      <w:divBdr>
        <w:top w:val="none" w:sz="0" w:space="0" w:color="auto"/>
        <w:left w:val="none" w:sz="0" w:space="0" w:color="auto"/>
        <w:bottom w:val="none" w:sz="0" w:space="0" w:color="auto"/>
        <w:right w:val="none" w:sz="0" w:space="0" w:color="auto"/>
      </w:divBdr>
    </w:div>
    <w:div w:id="1760254493">
      <w:bodyDiv w:val="1"/>
      <w:marLeft w:val="0"/>
      <w:marRight w:val="0"/>
      <w:marTop w:val="0"/>
      <w:marBottom w:val="0"/>
      <w:divBdr>
        <w:top w:val="none" w:sz="0" w:space="0" w:color="auto"/>
        <w:left w:val="none" w:sz="0" w:space="0" w:color="auto"/>
        <w:bottom w:val="none" w:sz="0" w:space="0" w:color="auto"/>
        <w:right w:val="none" w:sz="0" w:space="0" w:color="auto"/>
      </w:divBdr>
      <w:divsChild>
        <w:div w:id="2140413790">
          <w:marLeft w:val="0"/>
          <w:marRight w:val="0"/>
          <w:marTop w:val="0"/>
          <w:marBottom w:val="0"/>
          <w:divBdr>
            <w:top w:val="none" w:sz="0" w:space="0" w:color="auto"/>
            <w:left w:val="none" w:sz="0" w:space="0" w:color="auto"/>
            <w:bottom w:val="none" w:sz="0" w:space="0" w:color="auto"/>
            <w:right w:val="none" w:sz="0" w:space="0" w:color="auto"/>
          </w:divBdr>
        </w:div>
      </w:divsChild>
    </w:div>
    <w:div w:id="1768230015">
      <w:bodyDiv w:val="1"/>
      <w:marLeft w:val="0"/>
      <w:marRight w:val="0"/>
      <w:marTop w:val="0"/>
      <w:marBottom w:val="0"/>
      <w:divBdr>
        <w:top w:val="none" w:sz="0" w:space="0" w:color="auto"/>
        <w:left w:val="none" w:sz="0" w:space="0" w:color="auto"/>
        <w:bottom w:val="none" w:sz="0" w:space="0" w:color="auto"/>
        <w:right w:val="none" w:sz="0" w:space="0" w:color="auto"/>
      </w:divBdr>
    </w:div>
    <w:div w:id="1856571585">
      <w:bodyDiv w:val="1"/>
      <w:marLeft w:val="0"/>
      <w:marRight w:val="0"/>
      <w:marTop w:val="0"/>
      <w:marBottom w:val="0"/>
      <w:divBdr>
        <w:top w:val="none" w:sz="0" w:space="0" w:color="auto"/>
        <w:left w:val="none" w:sz="0" w:space="0" w:color="auto"/>
        <w:bottom w:val="none" w:sz="0" w:space="0" w:color="auto"/>
        <w:right w:val="none" w:sz="0" w:space="0" w:color="auto"/>
      </w:divBdr>
    </w:div>
    <w:div w:id="1907376632">
      <w:bodyDiv w:val="1"/>
      <w:marLeft w:val="0"/>
      <w:marRight w:val="0"/>
      <w:marTop w:val="0"/>
      <w:marBottom w:val="0"/>
      <w:divBdr>
        <w:top w:val="none" w:sz="0" w:space="0" w:color="auto"/>
        <w:left w:val="none" w:sz="0" w:space="0" w:color="auto"/>
        <w:bottom w:val="none" w:sz="0" w:space="0" w:color="auto"/>
        <w:right w:val="none" w:sz="0" w:space="0" w:color="auto"/>
      </w:divBdr>
    </w:div>
    <w:div w:id="1911848272">
      <w:bodyDiv w:val="1"/>
      <w:marLeft w:val="0"/>
      <w:marRight w:val="0"/>
      <w:marTop w:val="0"/>
      <w:marBottom w:val="0"/>
      <w:divBdr>
        <w:top w:val="none" w:sz="0" w:space="0" w:color="auto"/>
        <w:left w:val="none" w:sz="0" w:space="0" w:color="auto"/>
        <w:bottom w:val="none" w:sz="0" w:space="0" w:color="auto"/>
        <w:right w:val="none" w:sz="0" w:space="0" w:color="auto"/>
      </w:divBdr>
    </w:div>
    <w:div w:id="1942715963">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096048521">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AAAA8EA-06B9-4E6D-9D73-623C232D1A55}">
  <ds:schemaRefs>
    <ds:schemaRef ds:uri="http://schemas.openxmlformats.org/officeDocument/2006/bibliography"/>
  </ds:schemaRefs>
</ds:datastoreItem>
</file>

<file path=customXml/itemProps2.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3.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1627</TotalTime>
  <Pages>8</Pages>
  <Words>1657</Words>
  <Characters>9451</Characters>
  <Application>Microsoft Office Word</Application>
  <DocSecurity>0</DocSecurity>
  <Lines>78</Lines>
  <Paragraphs>22</Paragraphs>
  <ScaleCrop>false</ScaleCrop>
  <Company>Huawei Technologies Co.,Ltd.</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267</cp:revision>
  <cp:lastPrinted>2023-09-16T10:01:00Z</cp:lastPrinted>
  <dcterms:created xsi:type="dcterms:W3CDTF">2023-10-27T07:48:00Z</dcterms:created>
  <dcterms:modified xsi:type="dcterms:W3CDTF">2024-02-19T13:23:00Z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(3)jmxb83e3GiEYTqqgGKqKZWIA8kFMjL7zFnlFIo3kfqusxPEpMLckXHfU59+IWrQ1W5vJtGGH
4Iti9djm1nSzgEJSqZoON53eDRSxyfo1zFqbd0eCV7cYqd3HS1epbXzlBg7QkxvaSMyMzhbx
I2UjdBfX69zIjf4M6WZ1/SXY0fVn7IABDfdepzB5Jw28qzwH7O6g6nVe3gAjTxWxhuhzPALd
KrFqxlRmZN6G/DobkL</vt:lpwstr>
  </property>
  <property fmtid="{D5CDD505-2E9C-101B-9397-08002B2CF9AE}" pid="3" name="_2015_ms_pID_7253431">
    <vt:lpwstr>2Q1OpHDHonyJ+dUWVZb/g8DAAp/vwMG+RMe1q8D/mrhm3i5uvN3EKJ
lyJhHfPG7SOBLnKfPmEH3Bgf4yHsplZj1XC3bekkBEoJh2WBMaFcc8GUHMIbKwvnlt4ClmCb
HtE9b2dk2ITD1MPQg3kprbvNQHFb/xcH52j1QstFlo5ta+ZIvnaQUJx0utRCVC2rHLjAEtW1
HpUSn+RuVUeL37L7dTfG+zZ0E6wdV//AvR/c</vt:lpwstr>
  </property>
  <property fmtid="{D5CDD505-2E9C-101B-9397-08002B2CF9AE}" pid="4" name="_2015_ms_pID_7253432">
    <vt:lpwstr>rg==</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